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3B8" w14:textId="118C7256" w:rsidR="00CF4C43" w:rsidRPr="00282A37" w:rsidRDefault="00CF4C43" w:rsidP="00CF4C43">
      <w:pPr>
        <w:pStyle w:val="Heading1"/>
        <w:jc w:val="center"/>
        <w:rPr>
          <w:rFonts w:ascii="Univers LT Std 47 Cn Lt" w:hAnsi="Univers LT Std 47 Cn Lt"/>
          <w:color w:val="0B8261"/>
        </w:rPr>
      </w:pPr>
      <w:r w:rsidRPr="00282A37">
        <w:rPr>
          <w:rFonts w:ascii="Univers LT Std 47 Cn Lt" w:hAnsi="Univers LT Std 47 Cn Lt"/>
          <w:color w:val="0B8261"/>
        </w:rPr>
        <w:t>Course Outline Checklist</w:t>
      </w:r>
    </w:p>
    <w:p w14:paraId="4815A2C3" w14:textId="05AF25E3" w:rsidR="00CF4C43" w:rsidRPr="001F054F" w:rsidRDefault="00CF4C43" w:rsidP="00053C5E">
      <w:pPr>
        <w:ind w:left="-567" w:right="-563"/>
        <w:jc w:val="both"/>
        <w:rPr>
          <w:rFonts w:ascii="Arial" w:hAnsi="Arial" w:cs="Arial"/>
          <w:sz w:val="22"/>
          <w:szCs w:val="22"/>
        </w:rPr>
      </w:pPr>
      <w:r w:rsidRPr="001F054F">
        <w:rPr>
          <w:rFonts w:ascii="Arial" w:hAnsi="Arial" w:cs="Arial"/>
          <w:sz w:val="22"/>
          <w:szCs w:val="22"/>
        </w:rPr>
        <w:t xml:space="preserve">This checklist is a quick reference to help develop/revise each section of your course outline. For more specific instructions or to see examples, please visit the relevant sections linked in the table. </w:t>
      </w:r>
      <w:r w:rsidR="00F67EC3" w:rsidRPr="001F054F">
        <w:rPr>
          <w:rFonts w:ascii="Arial" w:hAnsi="Arial" w:cs="Arial"/>
          <w:sz w:val="22"/>
          <w:szCs w:val="22"/>
        </w:rPr>
        <w:t xml:space="preserve">If you have questions or would like help with </w:t>
      </w:r>
      <w:r w:rsidR="00884978" w:rsidRPr="001F054F">
        <w:rPr>
          <w:rFonts w:ascii="Arial" w:hAnsi="Arial" w:cs="Arial"/>
          <w:sz w:val="22"/>
          <w:szCs w:val="22"/>
        </w:rPr>
        <w:t>your</w:t>
      </w:r>
      <w:r w:rsidR="00F67EC3" w:rsidRPr="001F054F">
        <w:rPr>
          <w:rFonts w:ascii="Arial" w:hAnsi="Arial" w:cs="Arial"/>
          <w:sz w:val="22"/>
          <w:szCs w:val="22"/>
        </w:rPr>
        <w:t xml:space="preserve"> </w:t>
      </w:r>
      <w:r w:rsidR="00884978" w:rsidRPr="001F054F">
        <w:rPr>
          <w:rFonts w:ascii="Arial" w:hAnsi="Arial" w:cs="Arial"/>
          <w:sz w:val="22"/>
          <w:szCs w:val="22"/>
        </w:rPr>
        <w:t>c</w:t>
      </w:r>
      <w:r w:rsidR="00F67EC3" w:rsidRPr="001F054F">
        <w:rPr>
          <w:rFonts w:ascii="Arial" w:hAnsi="Arial" w:cs="Arial"/>
          <w:sz w:val="22"/>
          <w:szCs w:val="22"/>
        </w:rPr>
        <w:t xml:space="preserve">ourse </w:t>
      </w:r>
      <w:r w:rsidR="00884978" w:rsidRPr="001F054F">
        <w:rPr>
          <w:rFonts w:ascii="Arial" w:hAnsi="Arial" w:cs="Arial"/>
          <w:sz w:val="22"/>
          <w:szCs w:val="22"/>
        </w:rPr>
        <w:t>o</w:t>
      </w:r>
      <w:r w:rsidR="00F67EC3" w:rsidRPr="001F054F">
        <w:rPr>
          <w:rFonts w:ascii="Arial" w:hAnsi="Arial" w:cs="Arial"/>
          <w:sz w:val="22"/>
          <w:szCs w:val="22"/>
        </w:rPr>
        <w:t xml:space="preserve">utline, please </w:t>
      </w:r>
      <w:hyperlink r:id="rId10" w:history="1">
        <w:r w:rsidR="00F67EC3" w:rsidRPr="001F054F">
          <w:rPr>
            <w:rStyle w:val="Hyperlink"/>
            <w:rFonts w:ascii="Arial" w:eastAsia="Arial" w:hAnsi="Arial" w:cs="Arial"/>
            <w:color w:val="0B8261"/>
            <w:sz w:val="22"/>
            <w:szCs w:val="22"/>
            <w:lang w:val="en-US"/>
          </w:rPr>
          <w:t>reach out to the CTL</w:t>
        </w:r>
      </w:hyperlink>
      <w:r w:rsidR="00053C5E" w:rsidRPr="001F054F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88"/>
        <w:gridCol w:w="2977"/>
      </w:tblGrid>
      <w:tr w:rsidR="003309FE" w:rsidRPr="005B0E76" w14:paraId="098FE85E" w14:textId="77777777" w:rsidTr="001F054F">
        <w:trPr>
          <w:trHeight w:val="204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693FDD2F" w14:textId="388DE011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Overall Presentation</w:t>
            </w:r>
          </w:p>
        </w:tc>
        <w:tc>
          <w:tcPr>
            <w:tcW w:w="2977" w:type="dxa"/>
            <w:vAlign w:val="center"/>
          </w:tcPr>
          <w:p w14:paraId="0E8D67BE" w14:textId="2864372A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19E04149" w14:textId="77777777" w:rsidTr="00596F62">
        <w:trPr>
          <w:trHeight w:val="1527"/>
          <w:jc w:val="center"/>
        </w:trPr>
        <w:tc>
          <w:tcPr>
            <w:tcW w:w="7088" w:type="dxa"/>
            <w:tcBorders>
              <w:right w:val="nil"/>
            </w:tcBorders>
          </w:tcPr>
          <w:p w14:paraId="3659039D" w14:textId="6334C1D9" w:rsidR="00BB6D27" w:rsidRPr="00064B0B" w:rsidRDefault="00064B0B" w:rsidP="00970BF4">
            <w:pPr>
              <w:spacing w:line="276" w:lineRule="auto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21461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A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5A6E"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64B0B">
              <w:rPr>
                <w:rFonts w:ascii="Arial" w:eastAsia="Arial" w:hAnsi="Arial" w:cs="Arial"/>
                <w:sz w:val="22"/>
                <w:szCs w:val="22"/>
              </w:rPr>
              <w:t>Overall presentation is clear, well organized, and formatted for</w:t>
            </w:r>
            <w:r w:rsidR="00BB6D27" w:rsidRPr="00064B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309FE" w:rsidRPr="00064B0B">
              <w:rPr>
                <w:rFonts w:ascii="Arial" w:eastAsia="Arial" w:hAnsi="Arial" w:cs="Arial"/>
                <w:sz w:val="22"/>
                <w:szCs w:val="22"/>
              </w:rPr>
              <w:t>accessibility (</w:t>
            </w:r>
            <w:hyperlink r:id="rId1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Postsecondary Course Accessibility Guide</w:t>
              </w:r>
            </w:hyperlink>
            <w:r w:rsidR="003309FE" w:rsidRPr="00064B0B"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  <w:p w14:paraId="2802A70B" w14:textId="52CD8CEF" w:rsidR="003309FE" w:rsidRPr="00970BF4" w:rsidRDefault="00970BF4" w:rsidP="00970BF4">
            <w:pPr>
              <w:spacing w:line="276" w:lineRule="auto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25694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eastAsia="Arial" w:hAnsi="Arial" w:cs="Arial"/>
                <w:sz w:val="22"/>
                <w:szCs w:val="22"/>
              </w:rPr>
              <w:t>Course outline is accurate and free of spelling and grammatical errors</w:t>
            </w:r>
            <w:r w:rsidR="00BB6D27" w:rsidRPr="00970BF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eastAsia="Arial" w:hAnsi="Arial" w:cs="Arial"/>
                <w:sz w:val="22"/>
                <w:szCs w:val="22"/>
              </w:rPr>
              <w:t>and meets all Durham College Academic Policies and Procedures.</w:t>
            </w:r>
          </w:p>
        </w:tc>
        <w:tc>
          <w:tcPr>
            <w:tcW w:w="2977" w:type="dxa"/>
            <w:shd w:val="clear" w:color="auto" w:fill="FBFBFB"/>
          </w:tcPr>
          <w:p w14:paraId="407DACF1" w14:textId="1543AD0E" w:rsidR="003309FE" w:rsidRPr="005B0E76" w:rsidRDefault="003309FE" w:rsidP="345210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9FE" w:rsidRPr="005B0E76" w14:paraId="7BFCD192" w14:textId="77777777" w:rsidTr="001F054F">
        <w:trPr>
          <w:trHeight w:val="243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2435B0A8" w14:textId="2249F5A1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Governance</w:t>
            </w:r>
          </w:p>
        </w:tc>
        <w:tc>
          <w:tcPr>
            <w:tcW w:w="2977" w:type="dxa"/>
            <w:vAlign w:val="center"/>
          </w:tcPr>
          <w:p w14:paraId="3AC6E99C" w14:textId="5E1BFC49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Comments/Changes</w:t>
            </w:r>
          </w:p>
        </w:tc>
      </w:tr>
      <w:tr w:rsidR="003309FE" w:rsidRPr="005B0E76" w14:paraId="40F4DE6A" w14:textId="77777777" w:rsidTr="00282A37">
        <w:trPr>
          <w:trHeight w:val="2672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4D19B379" w14:textId="2BCFD201" w:rsidR="00740EEF" w:rsidRPr="00970BF4" w:rsidRDefault="00970BF4" w:rsidP="00970B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6359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Experiential Learning/Capstone Course: </w:t>
            </w:r>
          </w:p>
          <w:p w14:paraId="07AD5AA7" w14:textId="744FF94E" w:rsidR="00740EEF" w:rsidRDefault="00970BF4" w:rsidP="00970BF4">
            <w:pPr>
              <w:pStyle w:val="ListParagraph"/>
              <w:ind w:left="1094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3129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740EEF">
              <w:rPr>
                <w:rFonts w:ascii="Arial" w:hAnsi="Arial" w:cs="Arial"/>
                <w:sz w:val="22"/>
                <w:szCs w:val="22"/>
              </w:rPr>
              <w:t xml:space="preserve">Does your course have </w:t>
            </w:r>
            <w:hyperlink r:id="rId12" w:history="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experiential learning</w:t>
              </w:r>
            </w:hyperlink>
            <w:r w:rsidR="003309FE" w:rsidRPr="00740EEF">
              <w:rPr>
                <w:rFonts w:ascii="Arial" w:hAnsi="Arial" w:cs="Arial"/>
                <w:sz w:val="22"/>
                <w:szCs w:val="22"/>
              </w:rPr>
              <w:t xml:space="preserve">? If yes, ensure the appropriate option is chosen. </w:t>
            </w:r>
          </w:p>
          <w:p w14:paraId="7A833868" w14:textId="35975EDF" w:rsidR="003309FE" w:rsidRPr="00740EEF" w:rsidRDefault="00970BF4" w:rsidP="00970BF4">
            <w:pPr>
              <w:pStyle w:val="ListParagraph"/>
              <w:ind w:left="1094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4657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740EEF">
              <w:rPr>
                <w:rFonts w:ascii="Arial" w:hAnsi="Arial" w:cs="Arial"/>
                <w:sz w:val="22"/>
                <w:szCs w:val="22"/>
              </w:rPr>
              <w:t>If your course is a final course and is a capstone course, ensure ‘Yes’ is checked off?</w:t>
            </w:r>
          </w:p>
          <w:p w14:paraId="09C083B0" w14:textId="743D75F0" w:rsidR="00740EEF" w:rsidRPr="00970BF4" w:rsidRDefault="00970BF4" w:rsidP="00970B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20132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Delivery Mode: </w:t>
            </w:r>
          </w:p>
          <w:p w14:paraId="0B437F57" w14:textId="2469E022" w:rsidR="003309FE" w:rsidRPr="00740EEF" w:rsidRDefault="00970BF4" w:rsidP="00970BF4">
            <w:pPr>
              <w:pStyle w:val="ListParagraph"/>
              <w:ind w:left="1094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54920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740EEF">
              <w:rPr>
                <w:rFonts w:ascii="Arial" w:hAnsi="Arial" w:cs="Arial"/>
                <w:sz w:val="22"/>
                <w:szCs w:val="22"/>
              </w:rPr>
              <w:t>The appropriate delivery mode(s) is chosen for your course.</w:t>
            </w:r>
          </w:p>
          <w:p w14:paraId="4B9696A8" w14:textId="7D6D0BC7" w:rsidR="003309FE" w:rsidRPr="00970BF4" w:rsidRDefault="00970BF4" w:rsidP="00970B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1830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General Education Elective (if applicable): </w:t>
            </w:r>
          </w:p>
          <w:p w14:paraId="2BBD0D0E" w14:textId="6F600F58" w:rsidR="003309FE" w:rsidRPr="00BD0A73" w:rsidRDefault="00970BF4" w:rsidP="00970BF4">
            <w:pPr>
              <w:pStyle w:val="ListParagraph"/>
              <w:ind w:left="73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3499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BD0A73">
              <w:rPr>
                <w:rFonts w:ascii="Arial" w:hAnsi="Arial" w:cs="Arial"/>
                <w:sz w:val="22"/>
                <w:szCs w:val="22"/>
              </w:rPr>
              <w:t>Is your course a GNED and is it noted appropriately?</w:t>
            </w:r>
          </w:p>
        </w:tc>
        <w:tc>
          <w:tcPr>
            <w:tcW w:w="2977" w:type="dxa"/>
            <w:shd w:val="clear" w:color="auto" w:fill="FBFBFB"/>
            <w:vAlign w:val="center"/>
          </w:tcPr>
          <w:p w14:paraId="0EAA93CD" w14:textId="77777777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9FE" w:rsidRPr="005B0E76" w14:paraId="3D840730" w14:textId="77777777" w:rsidTr="001F054F">
        <w:trPr>
          <w:trHeight w:val="187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0360303B" w14:textId="052DCE98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Course Description</w:t>
            </w:r>
          </w:p>
        </w:tc>
        <w:tc>
          <w:tcPr>
            <w:tcW w:w="2977" w:type="dxa"/>
            <w:vAlign w:val="center"/>
          </w:tcPr>
          <w:p w14:paraId="1E01937E" w14:textId="1A82265F" w:rsidR="003309FE" w:rsidRPr="005B0E76" w:rsidRDefault="003309FE" w:rsidP="001670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634DD2F8" w14:textId="77777777" w:rsidTr="00282A37">
        <w:trPr>
          <w:trHeight w:val="1880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49A41C60" w14:textId="54EADFFF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5077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3-5 sentences and less than 100 words. </w:t>
            </w:r>
          </w:p>
          <w:p w14:paraId="5F971650" w14:textId="11431A1E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4403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Uses student-centered language.</w:t>
            </w:r>
          </w:p>
          <w:p w14:paraId="5F81C596" w14:textId="1804B039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619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Highlights relevance to student’s academic and career goals.</w:t>
            </w:r>
          </w:p>
          <w:p w14:paraId="7B8F3229" w14:textId="09BFCC07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6025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Catchy and sparks curiosity.</w:t>
            </w:r>
          </w:p>
          <w:p w14:paraId="1A6BDA76" w14:textId="31DAD281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4341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Aligned with Course Learning Outcomes.</w:t>
            </w:r>
          </w:p>
          <w:p w14:paraId="0D14A20B" w14:textId="4A865731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8321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Uses active voice and in present tense.</w:t>
            </w:r>
          </w:p>
        </w:tc>
        <w:tc>
          <w:tcPr>
            <w:tcW w:w="2977" w:type="dxa"/>
            <w:shd w:val="clear" w:color="auto" w:fill="FBFBFB"/>
          </w:tcPr>
          <w:p w14:paraId="7118E674" w14:textId="3725DCE1" w:rsidR="003309FE" w:rsidRPr="005B0E76" w:rsidRDefault="003309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7BD98F4F" w14:textId="77777777" w:rsidTr="001F054F">
        <w:trPr>
          <w:trHeight w:val="219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09AFE72C" w14:textId="0C6EFBDC" w:rsidR="003309FE" w:rsidRPr="005B0E76" w:rsidRDefault="003309FE" w:rsidP="00021F51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PLAR</w:t>
            </w:r>
          </w:p>
        </w:tc>
        <w:tc>
          <w:tcPr>
            <w:tcW w:w="2977" w:type="dxa"/>
            <w:vAlign w:val="center"/>
          </w:tcPr>
          <w:p w14:paraId="1DE1D5F3" w14:textId="04E22B10" w:rsidR="003309FE" w:rsidRPr="005B0E76" w:rsidRDefault="003309FE" w:rsidP="00021F51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7F53AD26" w14:textId="77777777" w:rsidTr="00282A37">
        <w:trPr>
          <w:trHeight w:val="2154"/>
          <w:jc w:val="center"/>
        </w:trPr>
        <w:tc>
          <w:tcPr>
            <w:tcW w:w="7088" w:type="dxa"/>
            <w:tcBorders>
              <w:right w:val="nil"/>
            </w:tcBorders>
          </w:tcPr>
          <w:p w14:paraId="12E798A0" w14:textId="13FB57C8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9286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PLAR eligibility is selected (yes/no). </w:t>
            </w:r>
          </w:p>
          <w:p w14:paraId="5D6BAADA" w14:textId="37FA865D" w:rsidR="003309FE" w:rsidRPr="00970BF4" w:rsidRDefault="00970BF4" w:rsidP="00970B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60225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>Assessment(s) required for PLAR are indicated on outline.</w:t>
            </w:r>
          </w:p>
          <w:p w14:paraId="315293C6" w14:textId="06DC9446" w:rsidR="003309FE" w:rsidRPr="00970BF4" w:rsidRDefault="00970BF4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0317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Assessment instructions/test are uploaded to </w:t>
            </w:r>
            <w:proofErr w:type="spellStart"/>
            <w:r w:rsidR="003309FE" w:rsidRPr="00970BF4">
              <w:rPr>
                <w:rFonts w:ascii="Arial" w:hAnsi="Arial" w:cs="Arial"/>
                <w:sz w:val="22"/>
                <w:szCs w:val="22"/>
              </w:rPr>
              <w:t>Coursedog</w:t>
            </w:r>
            <w:proofErr w:type="spellEnd"/>
            <w:r w:rsidR="003309FE" w:rsidRPr="00970BF4">
              <w:rPr>
                <w:rFonts w:ascii="Arial" w:hAnsi="Arial" w:cs="Arial"/>
                <w:sz w:val="22"/>
                <w:szCs w:val="22"/>
              </w:rPr>
              <w:t xml:space="preserve"> (Note: These are not visible to students).</w:t>
            </w:r>
          </w:p>
          <w:p w14:paraId="36A4C7B4" w14:textId="69B50DCD" w:rsidR="001F054F" w:rsidRPr="00053C5E" w:rsidRDefault="00053C5E" w:rsidP="001F054F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6505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PLAR assessment is aligned to course learning outcomes (CLOs) and contains a rubric that demonstrates how the assessment will be graded.</w:t>
            </w:r>
          </w:p>
        </w:tc>
        <w:tc>
          <w:tcPr>
            <w:tcW w:w="2977" w:type="dxa"/>
            <w:shd w:val="clear" w:color="auto" w:fill="FBFBFB"/>
          </w:tcPr>
          <w:p w14:paraId="68DCF298" w14:textId="77777777" w:rsidR="003309FE" w:rsidRPr="005B0E76" w:rsidRDefault="003309FE" w:rsidP="001B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62AB7619" w14:textId="77777777" w:rsidTr="003309FE">
        <w:trPr>
          <w:trHeight w:val="285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3BA36469" w14:textId="361A968B" w:rsidR="003309FE" w:rsidRPr="005B0E76" w:rsidRDefault="003309FE" w:rsidP="00EE7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Course Learning Outcomes</w:t>
            </w:r>
          </w:p>
        </w:tc>
        <w:tc>
          <w:tcPr>
            <w:tcW w:w="2977" w:type="dxa"/>
            <w:vAlign w:val="center"/>
          </w:tcPr>
          <w:p w14:paraId="446B47BA" w14:textId="01B06EEA" w:rsidR="003309FE" w:rsidRPr="005B0E76" w:rsidRDefault="003309FE" w:rsidP="00EE7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5840F7F1" w14:textId="77777777" w:rsidTr="00D721CC">
        <w:trPr>
          <w:trHeight w:val="3392"/>
          <w:jc w:val="center"/>
        </w:trPr>
        <w:tc>
          <w:tcPr>
            <w:tcW w:w="7088" w:type="dxa"/>
            <w:tcBorders>
              <w:right w:val="nil"/>
            </w:tcBorders>
          </w:tcPr>
          <w:p w14:paraId="56EA9A9B" w14:textId="6E06C1FC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19951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42-hour course: 5-7 CLOs, 56-hour course: 6-8 CLOs are included.</w:t>
            </w:r>
          </w:p>
          <w:p w14:paraId="4F5E22B0" w14:textId="75B3953D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81910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CLOs are aligned to Program Learning Outcomes (PLOs).</w:t>
            </w:r>
          </w:p>
          <w:p w14:paraId="14493302" w14:textId="12A95778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3935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Each CLO is one sentence. </w:t>
            </w:r>
          </w:p>
          <w:p w14:paraId="57369823" w14:textId="21682FC9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1228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All CLOs highlight skills learners will have at course end (not a task lists).</w:t>
            </w:r>
          </w:p>
          <w:p w14:paraId="64774A55" w14:textId="145899EB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1296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Each CLO maps to a </w:t>
            </w:r>
            <w:hyperlink r:id="rId13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Bloom’s Taxonomy</w:t>
              </w:r>
            </w:hyperlink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 level that is </w:t>
            </w:r>
            <w:bookmarkStart w:id="0" w:name="_Int_wY8LvruO"/>
            <w:r w:rsidR="003309FE" w:rsidRPr="00053C5E">
              <w:rPr>
                <w:rFonts w:ascii="Arial" w:hAnsi="Arial" w:cs="Arial"/>
                <w:sz w:val="22"/>
                <w:szCs w:val="22"/>
              </w:rPr>
              <w:t>appropriate for</w:t>
            </w:r>
            <w:bookmarkEnd w:id="0"/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 the course/program/credential level.</w:t>
            </w:r>
          </w:p>
          <w:p w14:paraId="4F6B93FE" w14:textId="13830CAE" w:rsidR="003309FE" w:rsidRPr="005B0E76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9443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5B0E76">
              <w:rPr>
                <w:rFonts w:ascii="Arial" w:hAnsi="Arial" w:cs="Arial"/>
                <w:sz w:val="22"/>
                <w:szCs w:val="22"/>
              </w:rPr>
              <w:t xml:space="preserve">Each CLO starts with a measurable verb matched to </w:t>
            </w:r>
            <w:hyperlink r:id="rId14" w:history="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Bloom’s Taxonomy</w:t>
              </w:r>
            </w:hyperlink>
            <w:r w:rsidR="003309FE" w:rsidRPr="005B0E76">
              <w:rPr>
                <w:rFonts w:ascii="Arial" w:hAnsi="Arial" w:cs="Arial"/>
                <w:sz w:val="22"/>
                <w:szCs w:val="22"/>
              </w:rPr>
              <w:t xml:space="preserve"> level.</w:t>
            </w:r>
          </w:p>
          <w:p w14:paraId="7917FD9F" w14:textId="141007F5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2962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Each CLO is connected to measurable course learning.</w:t>
            </w:r>
          </w:p>
          <w:p w14:paraId="66DE7A84" w14:textId="24B62691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8040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If a degree program, CLOs are mapped to the OQF.</w:t>
            </w:r>
          </w:p>
        </w:tc>
        <w:tc>
          <w:tcPr>
            <w:tcW w:w="2977" w:type="dxa"/>
            <w:shd w:val="clear" w:color="auto" w:fill="FBFBFB"/>
          </w:tcPr>
          <w:p w14:paraId="5B9402EC" w14:textId="7EB7E080" w:rsidR="003309FE" w:rsidRPr="005B0E76" w:rsidRDefault="003309FE" w:rsidP="001B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490F4DFE" w14:textId="77777777" w:rsidTr="001F054F">
        <w:trPr>
          <w:trHeight w:val="167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5ECC310F" w14:textId="65716E69" w:rsidR="003309FE" w:rsidRPr="005B0E76" w:rsidRDefault="003309FE" w:rsidP="00172ED7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Essential Employability Skills (EES) Outcomes</w:t>
            </w:r>
          </w:p>
        </w:tc>
        <w:tc>
          <w:tcPr>
            <w:tcW w:w="2977" w:type="dxa"/>
            <w:vAlign w:val="center"/>
          </w:tcPr>
          <w:p w14:paraId="6FD13C9D" w14:textId="0D2D629F" w:rsidR="003309FE" w:rsidRPr="005B0E76" w:rsidRDefault="003309FE" w:rsidP="00172ED7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6B2D4BF2" w14:textId="77777777" w:rsidTr="00282A37">
        <w:trPr>
          <w:trHeight w:val="2142"/>
          <w:jc w:val="center"/>
        </w:trPr>
        <w:tc>
          <w:tcPr>
            <w:tcW w:w="7088" w:type="dxa"/>
            <w:tcBorders>
              <w:right w:val="nil"/>
            </w:tcBorders>
          </w:tcPr>
          <w:p w14:paraId="7FBE58E7" w14:textId="32A3103F" w:rsidR="003309FE" w:rsidRPr="00053C5E" w:rsidRDefault="00053C5E" w:rsidP="00053C5E">
            <w:p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5406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Only EES’s which are partially or fully evaluation are selected. It is recommended that not all 11 EESs are chosen, but rather at least 1 and no more than 4 EESs are chosen. Please refer to your program map or CTL for assistance. </w:t>
            </w:r>
          </w:p>
          <w:p w14:paraId="61C63ADF" w14:textId="7CE207DA" w:rsidR="003309FE" w:rsidRPr="00053C5E" w:rsidRDefault="00053C5E" w:rsidP="00053C5E">
            <w:p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6332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NOTE:  If changes were made to the EES selections for the course, they should be made in collaboration with the program team to ensure all applicable EESs are covered across the program.</w:t>
            </w:r>
          </w:p>
        </w:tc>
        <w:tc>
          <w:tcPr>
            <w:tcW w:w="2977" w:type="dxa"/>
            <w:shd w:val="clear" w:color="auto" w:fill="FBFBFB"/>
          </w:tcPr>
          <w:p w14:paraId="3D5E714C" w14:textId="77777777" w:rsidR="003309FE" w:rsidRPr="005B0E76" w:rsidRDefault="003309FE" w:rsidP="001B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3126CE1E" w14:textId="77777777" w:rsidTr="001F054F">
        <w:trPr>
          <w:trHeight w:val="159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0A4002C0" w14:textId="082FA33C" w:rsidR="003309FE" w:rsidRPr="005B0E76" w:rsidRDefault="003309FE" w:rsidP="0033578E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Evaluation Plan</w:t>
            </w:r>
          </w:p>
        </w:tc>
        <w:tc>
          <w:tcPr>
            <w:tcW w:w="2977" w:type="dxa"/>
            <w:vAlign w:val="center"/>
          </w:tcPr>
          <w:p w14:paraId="6C5C6F4D" w14:textId="3AAA550A" w:rsidR="003309FE" w:rsidRPr="005B0E76" w:rsidRDefault="003309FE" w:rsidP="0033578E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36084011" w14:textId="77777777" w:rsidTr="00282A37">
        <w:trPr>
          <w:trHeight w:val="4657"/>
          <w:jc w:val="center"/>
        </w:trPr>
        <w:tc>
          <w:tcPr>
            <w:tcW w:w="7088" w:type="dxa"/>
            <w:tcBorders>
              <w:right w:val="nil"/>
            </w:tcBorders>
          </w:tcPr>
          <w:p w14:paraId="75FC87DB" w14:textId="6C9A3EB8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5365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Evaluations were planned with the Backward Design Framework and aligned with the expected course learning.</w:t>
            </w:r>
          </w:p>
          <w:p w14:paraId="18CC4285" w14:textId="489AE467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7464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Wherever possible, assessments are authentic to the course/program/vocation.</w:t>
            </w:r>
          </w:p>
          <w:p w14:paraId="32188B1B" w14:textId="6173D31A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5150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hyperlink r:id="rId15" w:history="1">
              <w:hyperlink r:id="rId16" w:history="1">
                <w:r w:rsidR="003309FE" w:rsidRPr="001F054F">
                  <w:rPr>
                    <w:rStyle w:val="Hyperlink"/>
                    <w:rFonts w:ascii="Arial" w:eastAsia="Arial" w:hAnsi="Arial" w:cs="Arial"/>
                    <w:color w:val="0B8261"/>
                    <w:sz w:val="22"/>
                    <w:szCs w:val="22"/>
                    <w:lang w:val="en-US"/>
                  </w:rPr>
                  <w:t>Universal Design for Learning (UDL)</w:t>
                </w:r>
              </w:hyperlink>
            </w:hyperlink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 principles were considered when choosing assessment strategies.</w:t>
            </w:r>
          </w:p>
          <w:p w14:paraId="3F7A4F95" w14:textId="6990A6E3" w:rsidR="003309FE" w:rsidRPr="005B0E76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726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5B0E76">
              <w:rPr>
                <w:rFonts w:ascii="Arial" w:hAnsi="Arial" w:cs="Arial"/>
                <w:sz w:val="22"/>
                <w:szCs w:val="22"/>
              </w:rPr>
              <w:t>Each assessment identifies the evaluation type, weighting (%),</w:t>
            </w:r>
            <w:r w:rsidR="003309FE">
              <w:rPr>
                <w:rFonts w:ascii="Arial" w:hAnsi="Arial" w:cs="Arial"/>
                <w:sz w:val="22"/>
                <w:szCs w:val="22"/>
              </w:rPr>
              <w:t xml:space="preserve"> week(s) due,</w:t>
            </w:r>
            <w:r w:rsidR="003309FE" w:rsidRPr="005B0E76">
              <w:rPr>
                <w:rFonts w:ascii="Arial" w:hAnsi="Arial" w:cs="Arial"/>
                <w:sz w:val="22"/>
                <w:szCs w:val="22"/>
              </w:rPr>
              <w:t xml:space="preserve"> description, and connected CLOs/EESs.</w:t>
            </w:r>
          </w:p>
          <w:p w14:paraId="24780544" w14:textId="54CE6D03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1056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All CLOs are covered </w:t>
            </w:r>
            <w:r w:rsidR="003309FE" w:rsidRPr="00053C5E">
              <w:rPr>
                <w:rFonts w:ascii="Arial" w:hAnsi="Arial" w:cs="Arial"/>
                <w:b/>
                <w:bCs/>
                <w:sz w:val="22"/>
                <w:szCs w:val="22"/>
              </w:rPr>
              <w:t>twice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 in the Evaluation Plan.</w:t>
            </w:r>
          </w:p>
          <w:p w14:paraId="56B56F9E" w14:textId="22DA5384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205576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Where possible, CLOs are evaluated in more than one way</w:t>
            </w:r>
          </w:p>
          <w:p w14:paraId="6DDF1416" w14:textId="554EAF73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9005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No single evaluation is worth more than 30% (unless otherwise approved). Example: Scaffolded assignments are distinguished by parts.</w:t>
            </w:r>
          </w:p>
          <w:p w14:paraId="2A7B82C0" w14:textId="2B21F195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885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Degree program assessments map to the CLOs and OQF requirements.</w:t>
            </w:r>
          </w:p>
        </w:tc>
        <w:tc>
          <w:tcPr>
            <w:tcW w:w="2977" w:type="dxa"/>
            <w:shd w:val="clear" w:color="auto" w:fill="FBFBFB"/>
          </w:tcPr>
          <w:p w14:paraId="2C7C424D" w14:textId="77777777" w:rsidR="003309FE" w:rsidRPr="005B0E76" w:rsidRDefault="003309FE" w:rsidP="00B92E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089613F0" w14:textId="77777777" w:rsidTr="001F054F">
        <w:trPr>
          <w:trHeight w:val="187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13E7B81A" w14:textId="4DA6E3AA" w:rsidR="003309FE" w:rsidRPr="005B0E76" w:rsidRDefault="003309FE" w:rsidP="006159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Evaluation Notes</w:t>
            </w:r>
          </w:p>
        </w:tc>
        <w:tc>
          <w:tcPr>
            <w:tcW w:w="2977" w:type="dxa"/>
            <w:vAlign w:val="center"/>
          </w:tcPr>
          <w:p w14:paraId="61C2C896" w14:textId="0A63C869" w:rsidR="003309FE" w:rsidRPr="005B0E76" w:rsidRDefault="003309FE" w:rsidP="006159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36FC2F9A" w14:textId="77777777" w:rsidTr="00282A37">
        <w:trPr>
          <w:trHeight w:val="1661"/>
          <w:jc w:val="center"/>
        </w:trPr>
        <w:tc>
          <w:tcPr>
            <w:tcW w:w="7088" w:type="dxa"/>
            <w:tcBorders>
              <w:right w:val="nil"/>
            </w:tcBorders>
          </w:tcPr>
          <w:p w14:paraId="635089DF" w14:textId="6EE219EA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9285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An appropriate GenAI policy is selected (</w:t>
            </w:r>
            <w:hyperlink r:id="rId17" w:anchor="directives" w:history="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How to Incorporate Generative AI - CTL</w:t>
              </w:r>
            </w:hyperlink>
            <w:r w:rsidR="003309FE" w:rsidRPr="00053C5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AE22C9" w14:textId="1F65E69D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311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Evaluation notes are included with relevant content to aid in student understanding/success and aligned with Faculty and program policies (e.g., late submission, missed test). </w:t>
            </w:r>
          </w:p>
        </w:tc>
        <w:tc>
          <w:tcPr>
            <w:tcW w:w="2977" w:type="dxa"/>
            <w:shd w:val="clear" w:color="auto" w:fill="FBFBFB"/>
          </w:tcPr>
          <w:p w14:paraId="20F01FAF" w14:textId="77777777" w:rsidR="003309FE" w:rsidRPr="005B0E76" w:rsidRDefault="003309FE" w:rsidP="00CF1E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9FE" w:rsidRPr="005B0E76" w14:paraId="3195F4F1" w14:textId="77777777" w:rsidTr="001F054F">
        <w:trPr>
          <w:trHeight w:val="132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75799817" w14:textId="476B307F" w:rsidR="003309FE" w:rsidRPr="005B0E76" w:rsidRDefault="003309FE" w:rsidP="004C0989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</w:t>
            </w:r>
          </w:p>
        </w:tc>
        <w:tc>
          <w:tcPr>
            <w:tcW w:w="2977" w:type="dxa"/>
            <w:vAlign w:val="center"/>
          </w:tcPr>
          <w:p w14:paraId="4B059E47" w14:textId="688EC871" w:rsidR="003309FE" w:rsidRPr="005B0E76" w:rsidRDefault="003309FE" w:rsidP="004C0989">
            <w:pPr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2DEC3123" w14:textId="77777777" w:rsidTr="00282A37">
        <w:trPr>
          <w:trHeight w:val="285"/>
          <w:jc w:val="center"/>
        </w:trPr>
        <w:tc>
          <w:tcPr>
            <w:tcW w:w="7088" w:type="dxa"/>
            <w:tcBorders>
              <w:right w:val="nil"/>
            </w:tcBorders>
          </w:tcPr>
          <w:p w14:paraId="1C2EF318" w14:textId="531A53C8" w:rsidR="003309FE" w:rsidRPr="00053C5E" w:rsidRDefault="00053C5E" w:rsidP="00053C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0936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Required texts and costs are included in the course outline. </w:t>
            </w:r>
          </w:p>
          <w:p w14:paraId="5695453F" w14:textId="1F94A8A5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1309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Recommended resources and costs are included in the course outline.</w:t>
            </w:r>
          </w:p>
          <w:p w14:paraId="08BB3564" w14:textId="4C4F0A49" w:rsidR="003309FE" w:rsidRPr="005B0E76" w:rsidRDefault="003309FE" w:rsidP="002106FB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E76">
              <w:rPr>
                <w:rFonts w:ascii="Arial" w:hAnsi="Arial" w:cs="Arial"/>
                <w:sz w:val="22"/>
                <w:szCs w:val="22"/>
              </w:rPr>
              <w:t xml:space="preserve">NOTE: Where possible, </w:t>
            </w:r>
            <w:hyperlink r:id="rId18">
              <w:r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Open Educational Resources (OER)</w:t>
              </w:r>
            </w:hyperlink>
            <w:r w:rsidRPr="005B0E7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19">
              <w:r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library resources</w:t>
              </w:r>
            </w:hyperlink>
            <w:r w:rsidRPr="005B0E76">
              <w:rPr>
                <w:rFonts w:ascii="Arial" w:hAnsi="Arial" w:cs="Arial"/>
                <w:sz w:val="22"/>
                <w:szCs w:val="22"/>
              </w:rPr>
              <w:t xml:space="preserve"> are utilized to reduce costs for students.</w:t>
            </w:r>
          </w:p>
          <w:p w14:paraId="5AABAA44" w14:textId="26CB5A95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2118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Resources are documented in MLA or APA format (</w:t>
            </w:r>
            <w:hyperlink r:id="rId20" w:history="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How to Cite - Citation &amp; Research - The Learning Portal at Ontario Colleges Library Services</w:t>
              </w:r>
            </w:hyperlink>
            <w:r w:rsidR="003309FE" w:rsidRPr="00053C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FBFBFB"/>
          </w:tcPr>
          <w:p w14:paraId="2593B0A3" w14:textId="77777777" w:rsidR="003309FE" w:rsidRPr="005B0E76" w:rsidRDefault="003309FE" w:rsidP="00CF1E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1E77A6C8" w14:textId="77777777" w:rsidTr="001F054F">
        <w:trPr>
          <w:trHeight w:val="113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55716CFA" w14:textId="563DA1D6" w:rsidR="003309FE" w:rsidRPr="005B0E76" w:rsidRDefault="003309FE" w:rsidP="004C09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Expectations</w:t>
            </w:r>
          </w:p>
        </w:tc>
        <w:tc>
          <w:tcPr>
            <w:tcW w:w="2977" w:type="dxa"/>
            <w:vAlign w:val="center"/>
          </w:tcPr>
          <w:p w14:paraId="5B7E7C69" w14:textId="1BC41992" w:rsidR="003309FE" w:rsidRPr="005B0E76" w:rsidRDefault="003309FE" w:rsidP="004C09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6C959DBA" w14:textId="77777777" w:rsidTr="00282A37">
        <w:trPr>
          <w:trHeight w:val="285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43CBAF45" w14:textId="5C39ED60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2233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Additional course, program or Faculty specific policies and expectations are outlined for students.</w:t>
            </w:r>
          </w:p>
          <w:p w14:paraId="7B593C2B" w14:textId="1BD84AAF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3122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 xml:space="preserve">These outlined expectations have NOT been included in the Evaluation Notes section and do not duplicate those in the </w:t>
            </w:r>
            <w:r w:rsidR="003309FE" w:rsidRPr="00053C5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Policies and Expectations for the Learning Environment section.</w:t>
            </w:r>
          </w:p>
          <w:p w14:paraId="27E4A8FF" w14:textId="456827AF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33195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The additional policies DO NOT conflict with existing DC policies (</w:t>
            </w:r>
            <w:hyperlink r:id="rId21" w:history="1">
              <w:r w:rsidR="003309FE" w:rsidRPr="001F054F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Policies/Procedures</w:t>
              </w:r>
            </w:hyperlink>
            <w:r w:rsidR="003309FE" w:rsidRPr="00053C5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977" w:type="dxa"/>
            <w:shd w:val="clear" w:color="auto" w:fill="FBFBFB"/>
          </w:tcPr>
          <w:p w14:paraId="07CD5DD6" w14:textId="77777777" w:rsidR="003309FE" w:rsidRPr="005B0E76" w:rsidRDefault="003309FE" w:rsidP="006356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5B0E76" w14:paraId="0353C28F" w14:textId="77777777" w:rsidTr="001F054F">
        <w:trPr>
          <w:trHeight w:val="247"/>
          <w:jc w:val="center"/>
        </w:trPr>
        <w:tc>
          <w:tcPr>
            <w:tcW w:w="7088" w:type="dxa"/>
            <w:tcBorders>
              <w:right w:val="nil"/>
            </w:tcBorders>
            <w:vAlign w:val="center"/>
          </w:tcPr>
          <w:p w14:paraId="7B1E932E" w14:textId="17427CA0" w:rsidR="003309FE" w:rsidRPr="005B0E76" w:rsidRDefault="003309FE" w:rsidP="002E4F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Learning Plan</w:t>
            </w:r>
          </w:p>
        </w:tc>
        <w:tc>
          <w:tcPr>
            <w:tcW w:w="2977" w:type="dxa"/>
            <w:vAlign w:val="center"/>
          </w:tcPr>
          <w:p w14:paraId="4CCD8428" w14:textId="311C4775" w:rsidR="003309FE" w:rsidRPr="005B0E76" w:rsidRDefault="003309FE" w:rsidP="002E4F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76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5B0E76" w14:paraId="6C3E0B8D" w14:textId="77777777" w:rsidTr="00282A37">
        <w:trPr>
          <w:trHeight w:val="285"/>
          <w:jc w:val="center"/>
        </w:trPr>
        <w:tc>
          <w:tcPr>
            <w:tcW w:w="7088" w:type="dxa"/>
            <w:tcBorders>
              <w:right w:val="nil"/>
            </w:tcBorders>
          </w:tcPr>
          <w:p w14:paraId="0E5DEFD1" w14:textId="3074D28B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4797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All weeks/modules are accounted for in the weekly plan. If using modules, the weeks covered in each module are identified (e.g., Module 3: weeks 2-4).</w:t>
            </w:r>
          </w:p>
          <w:p w14:paraId="74D18DE6" w14:textId="05C3590A" w:rsidR="003309FE" w:rsidRPr="005B0E76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42754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5B0E76">
              <w:rPr>
                <w:rFonts w:ascii="Arial" w:hAnsi="Arial" w:cs="Arial"/>
                <w:sz w:val="22"/>
                <w:szCs w:val="22"/>
              </w:rPr>
              <w:t>CLOs are covered in the learning plan and are identified for each week.</w:t>
            </w:r>
          </w:p>
          <w:p w14:paraId="11ADC407" w14:textId="30FD63FA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51981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Each CLO is covered in at least two weeks of content.</w:t>
            </w:r>
          </w:p>
          <w:p w14:paraId="720A248B" w14:textId="292CED2C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6640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The intended learning objectives/outcomes are included for ALL delivery types.</w:t>
            </w:r>
          </w:p>
          <w:p w14:paraId="2480682E" w14:textId="41CF01C3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40391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3-5 clear and measurable objectives are provided in each week/module.</w:t>
            </w:r>
          </w:p>
          <w:p w14:paraId="017B6905" w14:textId="527433E8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6515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Required preparation by students is clearly identified in the learning plan.</w:t>
            </w:r>
          </w:p>
          <w:p w14:paraId="517CA437" w14:textId="0FFD55B2" w:rsidR="003309FE" w:rsidRPr="00053C5E" w:rsidRDefault="00053C5E" w:rsidP="00053C5E">
            <w:pPr>
              <w:spacing w:line="276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832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3309FE" w:rsidRPr="00053C5E">
              <w:rPr>
                <w:rFonts w:ascii="Arial" w:hAnsi="Arial" w:cs="Arial"/>
                <w:sz w:val="22"/>
                <w:szCs w:val="22"/>
              </w:rPr>
              <w:t>Active learning strategies and UDL principles are being considered for in class activities.</w:t>
            </w:r>
          </w:p>
        </w:tc>
        <w:tc>
          <w:tcPr>
            <w:tcW w:w="2977" w:type="dxa"/>
            <w:shd w:val="clear" w:color="auto" w:fill="FBFBFB"/>
          </w:tcPr>
          <w:p w14:paraId="6F500789" w14:textId="77777777" w:rsidR="003309FE" w:rsidRPr="005B0E76" w:rsidRDefault="003309FE" w:rsidP="00741F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77507" w14:textId="6DB59056" w:rsidR="00CF4C43" w:rsidRDefault="00CF4C43"/>
    <w:sectPr w:rsidR="00CF4C43">
      <w:headerReference w:type="default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1894" w14:textId="77777777" w:rsidR="00046803" w:rsidRDefault="00046803" w:rsidP="00CF4C43">
      <w:pPr>
        <w:spacing w:after="0" w:line="240" w:lineRule="auto"/>
      </w:pPr>
      <w:r>
        <w:separator/>
      </w:r>
    </w:p>
  </w:endnote>
  <w:endnote w:type="continuationSeparator" w:id="0">
    <w:p w14:paraId="4673E850" w14:textId="77777777" w:rsidR="00046803" w:rsidRDefault="00046803" w:rsidP="00CF4C43">
      <w:pPr>
        <w:spacing w:after="0" w:line="240" w:lineRule="auto"/>
      </w:pPr>
      <w:r>
        <w:continuationSeparator/>
      </w:r>
    </w:p>
  </w:endnote>
  <w:endnote w:type="continuationNotice" w:id="1">
    <w:p w14:paraId="1D81BE42" w14:textId="77777777" w:rsidR="00046803" w:rsidRDefault="00046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09DF" w14:textId="55072898" w:rsidR="00EF7F12" w:rsidRPr="00EF7F12" w:rsidRDefault="00EF7F12">
    <w:pPr>
      <w:pStyle w:val="Footer"/>
      <w:jc w:val="right"/>
      <w:rPr>
        <w:sz w:val="20"/>
        <w:szCs w:val="20"/>
      </w:rPr>
    </w:pPr>
    <w:r w:rsidRPr="00EF7F12">
      <w:rPr>
        <w:sz w:val="20"/>
        <w:szCs w:val="20"/>
      </w:rPr>
      <w:t>Updated: 0</w:t>
    </w:r>
    <w:r w:rsidR="00850AA0">
      <w:rPr>
        <w:sz w:val="20"/>
        <w:szCs w:val="20"/>
      </w:rPr>
      <w:t>7</w:t>
    </w:r>
    <w:r w:rsidRPr="00EF7F12">
      <w:rPr>
        <w:sz w:val="20"/>
        <w:szCs w:val="20"/>
      </w:rPr>
      <w:t>/</w:t>
    </w:r>
    <w:r w:rsidR="00850AA0">
      <w:rPr>
        <w:sz w:val="20"/>
        <w:szCs w:val="20"/>
      </w:rPr>
      <w:t>17</w:t>
    </w:r>
    <w:r w:rsidRPr="00EF7F12">
      <w:rPr>
        <w:sz w:val="20"/>
        <w:szCs w:val="20"/>
      </w:rPr>
      <w:t>/2025</w:t>
    </w:r>
    <w:r w:rsidRPr="00EF7F12">
      <w:rPr>
        <w:sz w:val="20"/>
        <w:szCs w:val="20"/>
      </w:rPr>
      <w:tab/>
    </w:r>
    <w:r w:rsidRPr="00EF7F12">
      <w:rPr>
        <w:sz w:val="20"/>
        <w:szCs w:val="20"/>
      </w:rPr>
      <w:tab/>
    </w:r>
    <w:sdt>
      <w:sdtPr>
        <w:rPr>
          <w:sz w:val="20"/>
          <w:szCs w:val="20"/>
        </w:rPr>
        <w:id w:val="3156095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F7F12">
          <w:rPr>
            <w:sz w:val="20"/>
            <w:szCs w:val="20"/>
          </w:rPr>
          <w:fldChar w:fldCharType="begin"/>
        </w:r>
        <w:r w:rsidRPr="00EF7F12">
          <w:rPr>
            <w:sz w:val="20"/>
            <w:szCs w:val="20"/>
          </w:rPr>
          <w:instrText xml:space="preserve"> PAGE   \* MERGEFORMAT </w:instrText>
        </w:r>
        <w:r w:rsidRPr="00EF7F12">
          <w:rPr>
            <w:sz w:val="20"/>
            <w:szCs w:val="20"/>
          </w:rPr>
          <w:fldChar w:fldCharType="separate"/>
        </w:r>
        <w:r w:rsidRPr="00EF7F12">
          <w:rPr>
            <w:noProof/>
            <w:sz w:val="20"/>
            <w:szCs w:val="20"/>
          </w:rPr>
          <w:t>2</w:t>
        </w:r>
        <w:r w:rsidRPr="00EF7F12">
          <w:rPr>
            <w:noProof/>
            <w:sz w:val="20"/>
            <w:szCs w:val="20"/>
          </w:rPr>
          <w:fldChar w:fldCharType="end"/>
        </w:r>
      </w:sdtContent>
    </w:sdt>
  </w:p>
  <w:p w14:paraId="522F3408" w14:textId="6524834D" w:rsidR="00EF7F12" w:rsidRPr="00EF7F12" w:rsidRDefault="00EF7F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E108" w14:textId="77777777" w:rsidR="00046803" w:rsidRDefault="00046803" w:rsidP="00CF4C43">
      <w:pPr>
        <w:spacing w:after="0" w:line="240" w:lineRule="auto"/>
      </w:pPr>
      <w:r>
        <w:separator/>
      </w:r>
    </w:p>
  </w:footnote>
  <w:footnote w:type="continuationSeparator" w:id="0">
    <w:p w14:paraId="5BAFF7D1" w14:textId="77777777" w:rsidR="00046803" w:rsidRDefault="00046803" w:rsidP="00CF4C43">
      <w:pPr>
        <w:spacing w:after="0" w:line="240" w:lineRule="auto"/>
      </w:pPr>
      <w:r>
        <w:continuationSeparator/>
      </w:r>
    </w:p>
  </w:footnote>
  <w:footnote w:type="continuationNotice" w:id="1">
    <w:p w14:paraId="38B9D7C3" w14:textId="77777777" w:rsidR="00046803" w:rsidRDefault="00046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FFE5" w14:textId="6ADC7A02" w:rsidR="00CF4C43" w:rsidRDefault="00CF4C43">
    <w:pPr>
      <w:pStyle w:val="Header"/>
    </w:pPr>
    <w:r>
      <w:rPr>
        <w:noProof/>
      </w:rPr>
      <w:drawing>
        <wp:inline distT="0" distB="0" distL="0" distR="0" wp14:anchorId="27418B86" wp14:editId="0A5A5923">
          <wp:extent cx="1576182" cy="437390"/>
          <wp:effectExtent l="0" t="0" r="5080" b="1270"/>
          <wp:docPr id="2070617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6176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82" cy="43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Y8LvruO" int2:invalidationBookmarkName="" int2:hashCode="rzTcz0LvTB59eT" int2:id="jpPYRST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DD7"/>
    <w:multiLevelType w:val="hybridMultilevel"/>
    <w:tmpl w:val="B658F296"/>
    <w:lvl w:ilvl="0" w:tplc="8222C3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1957"/>
    <w:multiLevelType w:val="hybridMultilevel"/>
    <w:tmpl w:val="D3DE8F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9A4"/>
    <w:multiLevelType w:val="hybridMultilevel"/>
    <w:tmpl w:val="CC94EE2C"/>
    <w:lvl w:ilvl="0" w:tplc="54E06E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54E06E7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3C48"/>
    <w:multiLevelType w:val="hybridMultilevel"/>
    <w:tmpl w:val="A05428B4"/>
    <w:lvl w:ilvl="0" w:tplc="FDE6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F02"/>
    <w:multiLevelType w:val="hybridMultilevel"/>
    <w:tmpl w:val="7F8EFFBE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64070"/>
    <w:multiLevelType w:val="hybridMultilevel"/>
    <w:tmpl w:val="6F66F48E"/>
    <w:lvl w:ilvl="0" w:tplc="54E06E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54E06E7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1A8A"/>
    <w:multiLevelType w:val="hybridMultilevel"/>
    <w:tmpl w:val="8FC4B41A"/>
    <w:lvl w:ilvl="0" w:tplc="6DA822F4">
      <w:start w:val="1"/>
      <w:numFmt w:val="decimal"/>
      <w:lvlText w:val="%1."/>
      <w:lvlJc w:val="left"/>
      <w:pPr>
        <w:ind w:left="720" w:hanging="360"/>
      </w:pPr>
    </w:lvl>
    <w:lvl w:ilvl="1" w:tplc="3796EEF6" w:tentative="1">
      <w:start w:val="1"/>
      <w:numFmt w:val="lowerLetter"/>
      <w:lvlText w:val="%2."/>
      <w:lvlJc w:val="left"/>
      <w:pPr>
        <w:ind w:left="1440" w:hanging="360"/>
      </w:pPr>
    </w:lvl>
    <w:lvl w:ilvl="2" w:tplc="E29C1856" w:tentative="1">
      <w:start w:val="1"/>
      <w:numFmt w:val="lowerRoman"/>
      <w:lvlText w:val="%3."/>
      <w:lvlJc w:val="right"/>
      <w:pPr>
        <w:ind w:left="2160" w:hanging="180"/>
      </w:pPr>
    </w:lvl>
    <w:lvl w:ilvl="3" w:tplc="E884CFFA" w:tentative="1">
      <w:start w:val="1"/>
      <w:numFmt w:val="decimal"/>
      <w:lvlText w:val="%4."/>
      <w:lvlJc w:val="left"/>
      <w:pPr>
        <w:ind w:left="2880" w:hanging="360"/>
      </w:pPr>
    </w:lvl>
    <w:lvl w:ilvl="4" w:tplc="3C9A3734" w:tentative="1">
      <w:start w:val="1"/>
      <w:numFmt w:val="lowerLetter"/>
      <w:lvlText w:val="%5."/>
      <w:lvlJc w:val="left"/>
      <w:pPr>
        <w:ind w:left="3600" w:hanging="360"/>
      </w:pPr>
    </w:lvl>
    <w:lvl w:ilvl="5" w:tplc="3FD8CAFA" w:tentative="1">
      <w:start w:val="1"/>
      <w:numFmt w:val="lowerRoman"/>
      <w:lvlText w:val="%6."/>
      <w:lvlJc w:val="right"/>
      <w:pPr>
        <w:ind w:left="4320" w:hanging="180"/>
      </w:pPr>
    </w:lvl>
    <w:lvl w:ilvl="6" w:tplc="92A8AA60" w:tentative="1">
      <w:start w:val="1"/>
      <w:numFmt w:val="decimal"/>
      <w:lvlText w:val="%7."/>
      <w:lvlJc w:val="left"/>
      <w:pPr>
        <w:ind w:left="5040" w:hanging="360"/>
      </w:pPr>
    </w:lvl>
    <w:lvl w:ilvl="7" w:tplc="CE344F50" w:tentative="1">
      <w:start w:val="1"/>
      <w:numFmt w:val="lowerLetter"/>
      <w:lvlText w:val="%8."/>
      <w:lvlJc w:val="left"/>
      <w:pPr>
        <w:ind w:left="5760" w:hanging="360"/>
      </w:pPr>
    </w:lvl>
    <w:lvl w:ilvl="8" w:tplc="2F24C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75BAE"/>
    <w:multiLevelType w:val="hybridMultilevel"/>
    <w:tmpl w:val="E3E66A6C"/>
    <w:lvl w:ilvl="0" w:tplc="19D2E488">
      <w:start w:val="1"/>
      <w:numFmt w:val="decimal"/>
      <w:lvlText w:val="%1."/>
      <w:lvlJc w:val="left"/>
      <w:pPr>
        <w:ind w:left="720" w:hanging="360"/>
      </w:pPr>
    </w:lvl>
    <w:lvl w:ilvl="1" w:tplc="F20AEF76" w:tentative="1">
      <w:start w:val="1"/>
      <w:numFmt w:val="lowerLetter"/>
      <w:lvlText w:val="%2."/>
      <w:lvlJc w:val="left"/>
      <w:pPr>
        <w:ind w:left="1440" w:hanging="360"/>
      </w:pPr>
    </w:lvl>
    <w:lvl w:ilvl="2" w:tplc="25B05C66" w:tentative="1">
      <w:start w:val="1"/>
      <w:numFmt w:val="lowerRoman"/>
      <w:lvlText w:val="%3."/>
      <w:lvlJc w:val="right"/>
      <w:pPr>
        <w:ind w:left="2160" w:hanging="180"/>
      </w:pPr>
    </w:lvl>
    <w:lvl w:ilvl="3" w:tplc="3CD62AE8" w:tentative="1">
      <w:start w:val="1"/>
      <w:numFmt w:val="decimal"/>
      <w:lvlText w:val="%4."/>
      <w:lvlJc w:val="left"/>
      <w:pPr>
        <w:ind w:left="2880" w:hanging="360"/>
      </w:pPr>
    </w:lvl>
    <w:lvl w:ilvl="4" w:tplc="4ACE28D2" w:tentative="1">
      <w:start w:val="1"/>
      <w:numFmt w:val="lowerLetter"/>
      <w:lvlText w:val="%5."/>
      <w:lvlJc w:val="left"/>
      <w:pPr>
        <w:ind w:left="3600" w:hanging="360"/>
      </w:pPr>
    </w:lvl>
    <w:lvl w:ilvl="5" w:tplc="574099B8" w:tentative="1">
      <w:start w:val="1"/>
      <w:numFmt w:val="lowerRoman"/>
      <w:lvlText w:val="%6."/>
      <w:lvlJc w:val="right"/>
      <w:pPr>
        <w:ind w:left="4320" w:hanging="180"/>
      </w:pPr>
    </w:lvl>
    <w:lvl w:ilvl="6" w:tplc="9E7478C6" w:tentative="1">
      <w:start w:val="1"/>
      <w:numFmt w:val="decimal"/>
      <w:lvlText w:val="%7."/>
      <w:lvlJc w:val="left"/>
      <w:pPr>
        <w:ind w:left="5040" w:hanging="360"/>
      </w:pPr>
    </w:lvl>
    <w:lvl w:ilvl="7" w:tplc="C1FEC1FE" w:tentative="1">
      <w:start w:val="1"/>
      <w:numFmt w:val="lowerLetter"/>
      <w:lvlText w:val="%8."/>
      <w:lvlJc w:val="left"/>
      <w:pPr>
        <w:ind w:left="5760" w:hanging="360"/>
      </w:pPr>
    </w:lvl>
    <w:lvl w:ilvl="8" w:tplc="E70C6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F28"/>
    <w:multiLevelType w:val="hybridMultilevel"/>
    <w:tmpl w:val="92DC83B0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232F9"/>
    <w:multiLevelType w:val="hybridMultilevel"/>
    <w:tmpl w:val="F92A54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43BB9"/>
    <w:multiLevelType w:val="hybridMultilevel"/>
    <w:tmpl w:val="CCA09EA4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A5151"/>
    <w:multiLevelType w:val="hybridMultilevel"/>
    <w:tmpl w:val="A1EC499C"/>
    <w:lvl w:ilvl="0" w:tplc="F55695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305C"/>
    <w:multiLevelType w:val="hybridMultilevel"/>
    <w:tmpl w:val="F2CC0B9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D6212"/>
    <w:multiLevelType w:val="hybridMultilevel"/>
    <w:tmpl w:val="63C63DB4"/>
    <w:lvl w:ilvl="0" w:tplc="B0C06314">
      <w:start w:val="1"/>
      <w:numFmt w:val="decimal"/>
      <w:lvlText w:val="%1."/>
      <w:lvlJc w:val="left"/>
      <w:pPr>
        <w:ind w:left="720" w:hanging="360"/>
      </w:pPr>
    </w:lvl>
    <w:lvl w:ilvl="1" w:tplc="5288AB84" w:tentative="1">
      <w:start w:val="1"/>
      <w:numFmt w:val="lowerLetter"/>
      <w:lvlText w:val="%2."/>
      <w:lvlJc w:val="left"/>
      <w:pPr>
        <w:ind w:left="1440" w:hanging="360"/>
      </w:pPr>
    </w:lvl>
    <w:lvl w:ilvl="2" w:tplc="79F298CA" w:tentative="1">
      <w:start w:val="1"/>
      <w:numFmt w:val="lowerRoman"/>
      <w:lvlText w:val="%3."/>
      <w:lvlJc w:val="right"/>
      <w:pPr>
        <w:ind w:left="2160" w:hanging="180"/>
      </w:pPr>
    </w:lvl>
    <w:lvl w:ilvl="3" w:tplc="070257A0" w:tentative="1">
      <w:start w:val="1"/>
      <w:numFmt w:val="decimal"/>
      <w:lvlText w:val="%4."/>
      <w:lvlJc w:val="left"/>
      <w:pPr>
        <w:ind w:left="2880" w:hanging="360"/>
      </w:pPr>
    </w:lvl>
    <w:lvl w:ilvl="4" w:tplc="F83CD01E" w:tentative="1">
      <w:start w:val="1"/>
      <w:numFmt w:val="lowerLetter"/>
      <w:lvlText w:val="%5."/>
      <w:lvlJc w:val="left"/>
      <w:pPr>
        <w:ind w:left="3600" w:hanging="360"/>
      </w:pPr>
    </w:lvl>
    <w:lvl w:ilvl="5" w:tplc="9F7AB14C" w:tentative="1">
      <w:start w:val="1"/>
      <w:numFmt w:val="lowerRoman"/>
      <w:lvlText w:val="%6."/>
      <w:lvlJc w:val="right"/>
      <w:pPr>
        <w:ind w:left="4320" w:hanging="180"/>
      </w:pPr>
    </w:lvl>
    <w:lvl w:ilvl="6" w:tplc="277C44FE" w:tentative="1">
      <w:start w:val="1"/>
      <w:numFmt w:val="decimal"/>
      <w:lvlText w:val="%7."/>
      <w:lvlJc w:val="left"/>
      <w:pPr>
        <w:ind w:left="5040" w:hanging="360"/>
      </w:pPr>
    </w:lvl>
    <w:lvl w:ilvl="7" w:tplc="3C8290EC" w:tentative="1">
      <w:start w:val="1"/>
      <w:numFmt w:val="lowerLetter"/>
      <w:lvlText w:val="%8."/>
      <w:lvlJc w:val="left"/>
      <w:pPr>
        <w:ind w:left="5760" w:hanging="360"/>
      </w:pPr>
    </w:lvl>
    <w:lvl w:ilvl="8" w:tplc="13889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D0A1B"/>
    <w:multiLevelType w:val="hybridMultilevel"/>
    <w:tmpl w:val="00063E02"/>
    <w:lvl w:ilvl="0" w:tplc="28940AB2">
      <w:start w:val="1"/>
      <w:numFmt w:val="decimal"/>
      <w:lvlText w:val="%1."/>
      <w:lvlJc w:val="left"/>
      <w:pPr>
        <w:ind w:left="720" w:hanging="360"/>
      </w:pPr>
    </w:lvl>
    <w:lvl w:ilvl="1" w:tplc="9A1E0090">
      <w:start w:val="1"/>
      <w:numFmt w:val="lowerLetter"/>
      <w:lvlText w:val="%2."/>
      <w:lvlJc w:val="left"/>
      <w:pPr>
        <w:ind w:left="1440" w:hanging="360"/>
      </w:pPr>
    </w:lvl>
    <w:lvl w:ilvl="2" w:tplc="FB884D8A">
      <w:start w:val="1"/>
      <w:numFmt w:val="lowerRoman"/>
      <w:lvlText w:val="%3."/>
      <w:lvlJc w:val="right"/>
      <w:pPr>
        <w:ind w:left="2160" w:hanging="180"/>
      </w:pPr>
    </w:lvl>
    <w:lvl w:ilvl="3" w:tplc="32FA07D4">
      <w:start w:val="1"/>
      <w:numFmt w:val="decimal"/>
      <w:lvlText w:val="%4."/>
      <w:lvlJc w:val="left"/>
      <w:pPr>
        <w:ind w:left="2880" w:hanging="360"/>
      </w:pPr>
    </w:lvl>
    <w:lvl w:ilvl="4" w:tplc="968A9328">
      <w:start w:val="1"/>
      <w:numFmt w:val="lowerLetter"/>
      <w:lvlText w:val="%5."/>
      <w:lvlJc w:val="left"/>
      <w:pPr>
        <w:ind w:left="3600" w:hanging="360"/>
      </w:pPr>
    </w:lvl>
    <w:lvl w:ilvl="5" w:tplc="D2E062FA">
      <w:start w:val="1"/>
      <w:numFmt w:val="lowerRoman"/>
      <w:lvlText w:val="%6."/>
      <w:lvlJc w:val="right"/>
      <w:pPr>
        <w:ind w:left="4320" w:hanging="180"/>
      </w:pPr>
    </w:lvl>
    <w:lvl w:ilvl="6" w:tplc="A814AE10">
      <w:start w:val="1"/>
      <w:numFmt w:val="decimal"/>
      <w:lvlText w:val="%7."/>
      <w:lvlJc w:val="left"/>
      <w:pPr>
        <w:ind w:left="5040" w:hanging="360"/>
      </w:pPr>
    </w:lvl>
    <w:lvl w:ilvl="7" w:tplc="397840E6">
      <w:start w:val="1"/>
      <w:numFmt w:val="lowerLetter"/>
      <w:lvlText w:val="%8."/>
      <w:lvlJc w:val="left"/>
      <w:pPr>
        <w:ind w:left="5760" w:hanging="360"/>
      </w:pPr>
    </w:lvl>
    <w:lvl w:ilvl="8" w:tplc="3B9404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D5CED"/>
    <w:multiLevelType w:val="hybridMultilevel"/>
    <w:tmpl w:val="73D2A268"/>
    <w:lvl w:ilvl="0" w:tplc="71A68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418D4"/>
    <w:multiLevelType w:val="hybridMultilevel"/>
    <w:tmpl w:val="78328866"/>
    <w:lvl w:ilvl="0" w:tplc="49CEF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310DD"/>
    <w:multiLevelType w:val="hybridMultilevel"/>
    <w:tmpl w:val="F4C86624"/>
    <w:lvl w:ilvl="0" w:tplc="DD441B56">
      <w:start w:val="1"/>
      <w:numFmt w:val="decimal"/>
      <w:lvlText w:val="%1."/>
      <w:lvlJc w:val="left"/>
      <w:pPr>
        <w:ind w:left="1083" w:hanging="360"/>
      </w:pPr>
    </w:lvl>
    <w:lvl w:ilvl="1" w:tplc="06D80BAA" w:tentative="1">
      <w:start w:val="1"/>
      <w:numFmt w:val="lowerLetter"/>
      <w:lvlText w:val="%2."/>
      <w:lvlJc w:val="left"/>
      <w:pPr>
        <w:ind w:left="1803" w:hanging="360"/>
      </w:pPr>
    </w:lvl>
    <w:lvl w:ilvl="2" w:tplc="BCE2ADB2" w:tentative="1">
      <w:start w:val="1"/>
      <w:numFmt w:val="lowerRoman"/>
      <w:lvlText w:val="%3."/>
      <w:lvlJc w:val="right"/>
      <w:pPr>
        <w:ind w:left="2523" w:hanging="180"/>
      </w:pPr>
    </w:lvl>
    <w:lvl w:ilvl="3" w:tplc="05421FC8" w:tentative="1">
      <w:start w:val="1"/>
      <w:numFmt w:val="decimal"/>
      <w:lvlText w:val="%4."/>
      <w:lvlJc w:val="left"/>
      <w:pPr>
        <w:ind w:left="3243" w:hanging="360"/>
      </w:pPr>
    </w:lvl>
    <w:lvl w:ilvl="4" w:tplc="BDA60988" w:tentative="1">
      <w:start w:val="1"/>
      <w:numFmt w:val="lowerLetter"/>
      <w:lvlText w:val="%5."/>
      <w:lvlJc w:val="left"/>
      <w:pPr>
        <w:ind w:left="3963" w:hanging="360"/>
      </w:pPr>
    </w:lvl>
    <w:lvl w:ilvl="5" w:tplc="00505E6A" w:tentative="1">
      <w:start w:val="1"/>
      <w:numFmt w:val="lowerRoman"/>
      <w:lvlText w:val="%6."/>
      <w:lvlJc w:val="right"/>
      <w:pPr>
        <w:ind w:left="4683" w:hanging="180"/>
      </w:pPr>
    </w:lvl>
    <w:lvl w:ilvl="6" w:tplc="8D7EC246" w:tentative="1">
      <w:start w:val="1"/>
      <w:numFmt w:val="decimal"/>
      <w:lvlText w:val="%7."/>
      <w:lvlJc w:val="left"/>
      <w:pPr>
        <w:ind w:left="5403" w:hanging="360"/>
      </w:pPr>
    </w:lvl>
    <w:lvl w:ilvl="7" w:tplc="83527F4A" w:tentative="1">
      <w:start w:val="1"/>
      <w:numFmt w:val="lowerLetter"/>
      <w:lvlText w:val="%8."/>
      <w:lvlJc w:val="left"/>
      <w:pPr>
        <w:ind w:left="6123" w:hanging="360"/>
      </w:pPr>
    </w:lvl>
    <w:lvl w:ilvl="8" w:tplc="CEB465E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B1C2D1A"/>
    <w:multiLevelType w:val="hybridMultilevel"/>
    <w:tmpl w:val="A6EC487C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E35AD"/>
    <w:multiLevelType w:val="hybridMultilevel"/>
    <w:tmpl w:val="BD6C8538"/>
    <w:lvl w:ilvl="0" w:tplc="08C6CD4A">
      <w:start w:val="1"/>
      <w:numFmt w:val="decimal"/>
      <w:lvlText w:val="%1."/>
      <w:lvlJc w:val="left"/>
      <w:pPr>
        <w:ind w:left="720" w:hanging="360"/>
      </w:pPr>
    </w:lvl>
    <w:lvl w:ilvl="1" w:tplc="47A63DEA" w:tentative="1">
      <w:start w:val="1"/>
      <w:numFmt w:val="lowerLetter"/>
      <w:lvlText w:val="%2."/>
      <w:lvlJc w:val="left"/>
      <w:pPr>
        <w:ind w:left="1440" w:hanging="360"/>
      </w:pPr>
    </w:lvl>
    <w:lvl w:ilvl="2" w:tplc="C19E61D4" w:tentative="1">
      <w:start w:val="1"/>
      <w:numFmt w:val="lowerRoman"/>
      <w:lvlText w:val="%3."/>
      <w:lvlJc w:val="right"/>
      <w:pPr>
        <w:ind w:left="2160" w:hanging="180"/>
      </w:pPr>
    </w:lvl>
    <w:lvl w:ilvl="3" w:tplc="70D4DC04" w:tentative="1">
      <w:start w:val="1"/>
      <w:numFmt w:val="decimal"/>
      <w:lvlText w:val="%4."/>
      <w:lvlJc w:val="left"/>
      <w:pPr>
        <w:ind w:left="2880" w:hanging="360"/>
      </w:pPr>
    </w:lvl>
    <w:lvl w:ilvl="4" w:tplc="FFA87F0C" w:tentative="1">
      <w:start w:val="1"/>
      <w:numFmt w:val="lowerLetter"/>
      <w:lvlText w:val="%5."/>
      <w:lvlJc w:val="left"/>
      <w:pPr>
        <w:ind w:left="3600" w:hanging="360"/>
      </w:pPr>
    </w:lvl>
    <w:lvl w:ilvl="5" w:tplc="4D24B9D8" w:tentative="1">
      <w:start w:val="1"/>
      <w:numFmt w:val="lowerRoman"/>
      <w:lvlText w:val="%6."/>
      <w:lvlJc w:val="right"/>
      <w:pPr>
        <w:ind w:left="4320" w:hanging="180"/>
      </w:pPr>
    </w:lvl>
    <w:lvl w:ilvl="6" w:tplc="1154014E" w:tentative="1">
      <w:start w:val="1"/>
      <w:numFmt w:val="decimal"/>
      <w:lvlText w:val="%7."/>
      <w:lvlJc w:val="left"/>
      <w:pPr>
        <w:ind w:left="5040" w:hanging="360"/>
      </w:pPr>
    </w:lvl>
    <w:lvl w:ilvl="7" w:tplc="63E0283E" w:tentative="1">
      <w:start w:val="1"/>
      <w:numFmt w:val="lowerLetter"/>
      <w:lvlText w:val="%8."/>
      <w:lvlJc w:val="left"/>
      <w:pPr>
        <w:ind w:left="5760" w:hanging="360"/>
      </w:pPr>
    </w:lvl>
    <w:lvl w:ilvl="8" w:tplc="4DBE0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340C0"/>
    <w:multiLevelType w:val="hybridMultilevel"/>
    <w:tmpl w:val="474ECD8A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A931CF"/>
    <w:multiLevelType w:val="hybridMultilevel"/>
    <w:tmpl w:val="BFB072E4"/>
    <w:lvl w:ilvl="0" w:tplc="3336F20A">
      <w:start w:val="1"/>
      <w:numFmt w:val="decimal"/>
      <w:lvlText w:val="%1."/>
      <w:lvlJc w:val="left"/>
      <w:pPr>
        <w:ind w:left="720" w:hanging="360"/>
      </w:pPr>
    </w:lvl>
    <w:lvl w:ilvl="1" w:tplc="1FEE326A" w:tentative="1">
      <w:start w:val="1"/>
      <w:numFmt w:val="lowerLetter"/>
      <w:lvlText w:val="%2."/>
      <w:lvlJc w:val="left"/>
      <w:pPr>
        <w:ind w:left="1440" w:hanging="360"/>
      </w:pPr>
    </w:lvl>
    <w:lvl w:ilvl="2" w:tplc="7626193E" w:tentative="1">
      <w:start w:val="1"/>
      <w:numFmt w:val="lowerRoman"/>
      <w:lvlText w:val="%3."/>
      <w:lvlJc w:val="right"/>
      <w:pPr>
        <w:ind w:left="2160" w:hanging="180"/>
      </w:pPr>
    </w:lvl>
    <w:lvl w:ilvl="3" w:tplc="CD027C50" w:tentative="1">
      <w:start w:val="1"/>
      <w:numFmt w:val="decimal"/>
      <w:lvlText w:val="%4."/>
      <w:lvlJc w:val="left"/>
      <w:pPr>
        <w:ind w:left="2880" w:hanging="360"/>
      </w:pPr>
    </w:lvl>
    <w:lvl w:ilvl="4" w:tplc="A05682D4" w:tentative="1">
      <w:start w:val="1"/>
      <w:numFmt w:val="lowerLetter"/>
      <w:lvlText w:val="%5."/>
      <w:lvlJc w:val="left"/>
      <w:pPr>
        <w:ind w:left="3600" w:hanging="360"/>
      </w:pPr>
    </w:lvl>
    <w:lvl w:ilvl="5" w:tplc="7A8A9CF8" w:tentative="1">
      <w:start w:val="1"/>
      <w:numFmt w:val="lowerRoman"/>
      <w:lvlText w:val="%6."/>
      <w:lvlJc w:val="right"/>
      <w:pPr>
        <w:ind w:left="4320" w:hanging="180"/>
      </w:pPr>
    </w:lvl>
    <w:lvl w:ilvl="6" w:tplc="4460ADAE" w:tentative="1">
      <w:start w:val="1"/>
      <w:numFmt w:val="decimal"/>
      <w:lvlText w:val="%7."/>
      <w:lvlJc w:val="left"/>
      <w:pPr>
        <w:ind w:left="5040" w:hanging="360"/>
      </w:pPr>
    </w:lvl>
    <w:lvl w:ilvl="7" w:tplc="7CD8D6BE" w:tentative="1">
      <w:start w:val="1"/>
      <w:numFmt w:val="lowerLetter"/>
      <w:lvlText w:val="%8."/>
      <w:lvlJc w:val="left"/>
      <w:pPr>
        <w:ind w:left="5760" w:hanging="360"/>
      </w:pPr>
    </w:lvl>
    <w:lvl w:ilvl="8" w:tplc="EE6A2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2F73"/>
    <w:multiLevelType w:val="hybridMultilevel"/>
    <w:tmpl w:val="0C9873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579B7"/>
    <w:multiLevelType w:val="hybridMultilevel"/>
    <w:tmpl w:val="A328B8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277BA"/>
    <w:multiLevelType w:val="hybridMultilevel"/>
    <w:tmpl w:val="56CC5F9C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8A480D"/>
    <w:multiLevelType w:val="hybridMultilevel"/>
    <w:tmpl w:val="720A5F04"/>
    <w:lvl w:ilvl="0" w:tplc="6734B18A">
      <w:start w:val="1"/>
      <w:numFmt w:val="decimal"/>
      <w:lvlText w:val="%1."/>
      <w:lvlJc w:val="left"/>
      <w:pPr>
        <w:ind w:left="1080" w:hanging="360"/>
      </w:pPr>
    </w:lvl>
    <w:lvl w:ilvl="1" w:tplc="9200A00C" w:tentative="1">
      <w:start w:val="1"/>
      <w:numFmt w:val="lowerLetter"/>
      <w:lvlText w:val="%2."/>
      <w:lvlJc w:val="left"/>
      <w:pPr>
        <w:ind w:left="1800" w:hanging="360"/>
      </w:pPr>
    </w:lvl>
    <w:lvl w:ilvl="2" w:tplc="71346F44" w:tentative="1">
      <w:start w:val="1"/>
      <w:numFmt w:val="lowerRoman"/>
      <w:lvlText w:val="%3."/>
      <w:lvlJc w:val="right"/>
      <w:pPr>
        <w:ind w:left="2520" w:hanging="180"/>
      </w:pPr>
    </w:lvl>
    <w:lvl w:ilvl="3" w:tplc="E932BD4C" w:tentative="1">
      <w:start w:val="1"/>
      <w:numFmt w:val="decimal"/>
      <w:lvlText w:val="%4."/>
      <w:lvlJc w:val="left"/>
      <w:pPr>
        <w:ind w:left="3240" w:hanging="360"/>
      </w:pPr>
    </w:lvl>
    <w:lvl w:ilvl="4" w:tplc="C70A433E" w:tentative="1">
      <w:start w:val="1"/>
      <w:numFmt w:val="lowerLetter"/>
      <w:lvlText w:val="%5."/>
      <w:lvlJc w:val="left"/>
      <w:pPr>
        <w:ind w:left="3960" w:hanging="360"/>
      </w:pPr>
    </w:lvl>
    <w:lvl w:ilvl="5" w:tplc="344CB7A0" w:tentative="1">
      <w:start w:val="1"/>
      <w:numFmt w:val="lowerRoman"/>
      <w:lvlText w:val="%6."/>
      <w:lvlJc w:val="right"/>
      <w:pPr>
        <w:ind w:left="4680" w:hanging="180"/>
      </w:pPr>
    </w:lvl>
    <w:lvl w:ilvl="6" w:tplc="0F3AA1E6" w:tentative="1">
      <w:start w:val="1"/>
      <w:numFmt w:val="decimal"/>
      <w:lvlText w:val="%7."/>
      <w:lvlJc w:val="left"/>
      <w:pPr>
        <w:ind w:left="5400" w:hanging="360"/>
      </w:pPr>
    </w:lvl>
    <w:lvl w:ilvl="7" w:tplc="64E65354" w:tentative="1">
      <w:start w:val="1"/>
      <w:numFmt w:val="lowerLetter"/>
      <w:lvlText w:val="%8."/>
      <w:lvlJc w:val="left"/>
      <w:pPr>
        <w:ind w:left="6120" w:hanging="360"/>
      </w:pPr>
    </w:lvl>
    <w:lvl w:ilvl="8" w:tplc="2BA83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C0E62"/>
    <w:multiLevelType w:val="hybridMultilevel"/>
    <w:tmpl w:val="B3B84C34"/>
    <w:lvl w:ilvl="0" w:tplc="7AB622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700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E5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C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A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CA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2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A8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357D0"/>
    <w:multiLevelType w:val="hybridMultilevel"/>
    <w:tmpl w:val="30024A58"/>
    <w:lvl w:ilvl="0" w:tplc="8C8EA3E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6650E3"/>
    <w:multiLevelType w:val="hybridMultilevel"/>
    <w:tmpl w:val="88BC3286"/>
    <w:lvl w:ilvl="0" w:tplc="0C02E612">
      <w:start w:val="1"/>
      <w:numFmt w:val="decimal"/>
      <w:lvlText w:val="%1."/>
      <w:lvlJc w:val="left"/>
      <w:pPr>
        <w:ind w:left="720" w:hanging="360"/>
      </w:pPr>
    </w:lvl>
    <w:lvl w:ilvl="1" w:tplc="E5E2C0EA" w:tentative="1">
      <w:start w:val="1"/>
      <w:numFmt w:val="lowerLetter"/>
      <w:lvlText w:val="%2."/>
      <w:lvlJc w:val="left"/>
      <w:pPr>
        <w:ind w:left="1440" w:hanging="360"/>
      </w:pPr>
    </w:lvl>
    <w:lvl w:ilvl="2" w:tplc="7ACEAA08" w:tentative="1">
      <w:start w:val="1"/>
      <w:numFmt w:val="lowerRoman"/>
      <w:lvlText w:val="%3."/>
      <w:lvlJc w:val="right"/>
      <w:pPr>
        <w:ind w:left="2160" w:hanging="180"/>
      </w:pPr>
    </w:lvl>
    <w:lvl w:ilvl="3" w:tplc="91B8A266" w:tentative="1">
      <w:start w:val="1"/>
      <w:numFmt w:val="decimal"/>
      <w:lvlText w:val="%4."/>
      <w:lvlJc w:val="left"/>
      <w:pPr>
        <w:ind w:left="2880" w:hanging="360"/>
      </w:pPr>
    </w:lvl>
    <w:lvl w:ilvl="4" w:tplc="B5646678" w:tentative="1">
      <w:start w:val="1"/>
      <w:numFmt w:val="lowerLetter"/>
      <w:lvlText w:val="%5."/>
      <w:lvlJc w:val="left"/>
      <w:pPr>
        <w:ind w:left="3600" w:hanging="360"/>
      </w:pPr>
    </w:lvl>
    <w:lvl w:ilvl="5" w:tplc="869813CC" w:tentative="1">
      <w:start w:val="1"/>
      <w:numFmt w:val="lowerRoman"/>
      <w:lvlText w:val="%6."/>
      <w:lvlJc w:val="right"/>
      <w:pPr>
        <w:ind w:left="4320" w:hanging="180"/>
      </w:pPr>
    </w:lvl>
    <w:lvl w:ilvl="6" w:tplc="DDA0D5EC" w:tentative="1">
      <w:start w:val="1"/>
      <w:numFmt w:val="decimal"/>
      <w:lvlText w:val="%7."/>
      <w:lvlJc w:val="left"/>
      <w:pPr>
        <w:ind w:left="5040" w:hanging="360"/>
      </w:pPr>
    </w:lvl>
    <w:lvl w:ilvl="7" w:tplc="3912B246" w:tentative="1">
      <w:start w:val="1"/>
      <w:numFmt w:val="lowerLetter"/>
      <w:lvlText w:val="%8."/>
      <w:lvlJc w:val="left"/>
      <w:pPr>
        <w:ind w:left="5760" w:hanging="360"/>
      </w:pPr>
    </w:lvl>
    <w:lvl w:ilvl="8" w:tplc="C1B4C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173DA"/>
    <w:multiLevelType w:val="hybridMultilevel"/>
    <w:tmpl w:val="549EC07A"/>
    <w:lvl w:ilvl="0" w:tplc="B8F87E36">
      <w:start w:val="1"/>
      <w:numFmt w:val="decimal"/>
      <w:lvlText w:val="%1."/>
      <w:lvlJc w:val="left"/>
      <w:pPr>
        <w:ind w:left="720" w:hanging="360"/>
      </w:pPr>
    </w:lvl>
    <w:lvl w:ilvl="1" w:tplc="3C307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CA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E4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0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D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E2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43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B36E7"/>
    <w:multiLevelType w:val="hybridMultilevel"/>
    <w:tmpl w:val="660AEA28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70244"/>
    <w:multiLevelType w:val="hybridMultilevel"/>
    <w:tmpl w:val="3E8E4BD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ind w:left="1437" w:hanging="180"/>
      </w:pPr>
    </w:lvl>
    <w:lvl w:ilvl="3" w:tplc="FFFFFFFF" w:tentative="1">
      <w:start w:val="1"/>
      <w:numFmt w:val="decimal"/>
      <w:lvlText w:val="%4."/>
      <w:lvlJc w:val="left"/>
      <w:pPr>
        <w:ind w:left="2157" w:hanging="360"/>
      </w:pPr>
    </w:lvl>
    <w:lvl w:ilvl="4" w:tplc="FFFFFFFF" w:tentative="1">
      <w:start w:val="1"/>
      <w:numFmt w:val="lowerLetter"/>
      <w:lvlText w:val="%5."/>
      <w:lvlJc w:val="left"/>
      <w:pPr>
        <w:ind w:left="2877" w:hanging="360"/>
      </w:pPr>
    </w:lvl>
    <w:lvl w:ilvl="5" w:tplc="FFFFFFFF" w:tentative="1">
      <w:start w:val="1"/>
      <w:numFmt w:val="lowerRoman"/>
      <w:lvlText w:val="%6."/>
      <w:lvlJc w:val="right"/>
      <w:pPr>
        <w:ind w:left="3597" w:hanging="180"/>
      </w:pPr>
    </w:lvl>
    <w:lvl w:ilvl="6" w:tplc="FFFFFFFF" w:tentative="1">
      <w:start w:val="1"/>
      <w:numFmt w:val="decimal"/>
      <w:lvlText w:val="%7."/>
      <w:lvlJc w:val="left"/>
      <w:pPr>
        <w:ind w:left="4317" w:hanging="360"/>
      </w:pPr>
    </w:lvl>
    <w:lvl w:ilvl="7" w:tplc="FFFFFFFF" w:tentative="1">
      <w:start w:val="1"/>
      <w:numFmt w:val="lowerLetter"/>
      <w:lvlText w:val="%8."/>
      <w:lvlJc w:val="left"/>
      <w:pPr>
        <w:ind w:left="5037" w:hanging="360"/>
      </w:pPr>
    </w:lvl>
    <w:lvl w:ilvl="8" w:tplc="FFFFFFFF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2" w15:restartNumberingAfterBreak="0">
    <w:nsid w:val="7F344DB6"/>
    <w:multiLevelType w:val="hybridMultilevel"/>
    <w:tmpl w:val="83E69E24"/>
    <w:lvl w:ilvl="0" w:tplc="FDE6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6655">
    <w:abstractNumId w:val="14"/>
  </w:num>
  <w:num w:numId="2" w16cid:durableId="790051872">
    <w:abstractNumId w:val="26"/>
  </w:num>
  <w:num w:numId="3" w16cid:durableId="1441140207">
    <w:abstractNumId w:val="29"/>
  </w:num>
  <w:num w:numId="4" w16cid:durableId="1543709957">
    <w:abstractNumId w:val="21"/>
  </w:num>
  <w:num w:numId="5" w16cid:durableId="1740908561">
    <w:abstractNumId w:val="19"/>
  </w:num>
  <w:num w:numId="6" w16cid:durableId="1717662903">
    <w:abstractNumId w:val="25"/>
  </w:num>
  <w:num w:numId="7" w16cid:durableId="1069888923">
    <w:abstractNumId w:val="13"/>
  </w:num>
  <w:num w:numId="8" w16cid:durableId="2012485235">
    <w:abstractNumId w:val="7"/>
  </w:num>
  <w:num w:numId="9" w16cid:durableId="1701780966">
    <w:abstractNumId w:val="17"/>
  </w:num>
  <w:num w:numId="10" w16cid:durableId="1820491492">
    <w:abstractNumId w:val="6"/>
  </w:num>
  <w:num w:numId="11" w16cid:durableId="40984113">
    <w:abstractNumId w:val="28"/>
  </w:num>
  <w:num w:numId="12" w16cid:durableId="1520852184">
    <w:abstractNumId w:val="22"/>
  </w:num>
  <w:num w:numId="13" w16cid:durableId="77679956">
    <w:abstractNumId w:val="16"/>
  </w:num>
  <w:num w:numId="14" w16cid:durableId="1888255498">
    <w:abstractNumId w:val="3"/>
  </w:num>
  <w:num w:numId="15" w16cid:durableId="720059941">
    <w:abstractNumId w:val="32"/>
  </w:num>
  <w:num w:numId="16" w16cid:durableId="1308437684">
    <w:abstractNumId w:val="15"/>
  </w:num>
  <w:num w:numId="17" w16cid:durableId="2027555969">
    <w:abstractNumId w:val="27"/>
  </w:num>
  <w:num w:numId="18" w16cid:durableId="390351300">
    <w:abstractNumId w:val="5"/>
  </w:num>
  <w:num w:numId="19" w16cid:durableId="1983461759">
    <w:abstractNumId w:val="0"/>
  </w:num>
  <w:num w:numId="20" w16cid:durableId="1154033137">
    <w:abstractNumId w:val="11"/>
  </w:num>
  <w:num w:numId="21" w16cid:durableId="1186871136">
    <w:abstractNumId w:val="4"/>
  </w:num>
  <w:num w:numId="22" w16cid:durableId="141000515">
    <w:abstractNumId w:val="2"/>
  </w:num>
  <w:num w:numId="23" w16cid:durableId="2128310130">
    <w:abstractNumId w:val="24"/>
  </w:num>
  <w:num w:numId="24" w16cid:durableId="648289471">
    <w:abstractNumId w:val="9"/>
  </w:num>
  <w:num w:numId="25" w16cid:durableId="2126382009">
    <w:abstractNumId w:val="12"/>
  </w:num>
  <w:num w:numId="26" w16cid:durableId="824585207">
    <w:abstractNumId w:val="23"/>
  </w:num>
  <w:num w:numId="27" w16cid:durableId="1834057354">
    <w:abstractNumId w:val="18"/>
  </w:num>
  <w:num w:numId="28" w16cid:durableId="1379360052">
    <w:abstractNumId w:val="1"/>
  </w:num>
  <w:num w:numId="29" w16cid:durableId="676470225">
    <w:abstractNumId w:val="31"/>
  </w:num>
  <w:num w:numId="30" w16cid:durableId="1171411937">
    <w:abstractNumId w:val="20"/>
  </w:num>
  <w:num w:numId="31" w16cid:durableId="1033263564">
    <w:abstractNumId w:val="10"/>
  </w:num>
  <w:num w:numId="32" w16cid:durableId="78989798">
    <w:abstractNumId w:val="30"/>
  </w:num>
  <w:num w:numId="33" w16cid:durableId="1893078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43"/>
    <w:rsid w:val="00014B17"/>
    <w:rsid w:val="00021F51"/>
    <w:rsid w:val="0003240B"/>
    <w:rsid w:val="00040D91"/>
    <w:rsid w:val="00040F7A"/>
    <w:rsid w:val="00046803"/>
    <w:rsid w:val="00053C5E"/>
    <w:rsid w:val="0006135F"/>
    <w:rsid w:val="00063B38"/>
    <w:rsid w:val="00064B0B"/>
    <w:rsid w:val="00075D93"/>
    <w:rsid w:val="0007CFAD"/>
    <w:rsid w:val="000865D0"/>
    <w:rsid w:val="00096D88"/>
    <w:rsid w:val="000A4024"/>
    <w:rsid w:val="000C6CA9"/>
    <w:rsid w:val="000C7667"/>
    <w:rsid w:val="000E0814"/>
    <w:rsid w:val="000F59B1"/>
    <w:rsid w:val="000F6DE4"/>
    <w:rsid w:val="0010296C"/>
    <w:rsid w:val="001224A2"/>
    <w:rsid w:val="00124D7E"/>
    <w:rsid w:val="0013119E"/>
    <w:rsid w:val="001323D7"/>
    <w:rsid w:val="00133288"/>
    <w:rsid w:val="0016703F"/>
    <w:rsid w:val="00172ED7"/>
    <w:rsid w:val="00173758"/>
    <w:rsid w:val="001877A9"/>
    <w:rsid w:val="001A0EC7"/>
    <w:rsid w:val="001B3FF1"/>
    <w:rsid w:val="001B4A6C"/>
    <w:rsid w:val="001E0973"/>
    <w:rsid w:val="001F054F"/>
    <w:rsid w:val="001F1549"/>
    <w:rsid w:val="002106FB"/>
    <w:rsid w:val="002327A8"/>
    <w:rsid w:val="002477EA"/>
    <w:rsid w:val="00273DE0"/>
    <w:rsid w:val="00282A37"/>
    <w:rsid w:val="002A7256"/>
    <w:rsid w:val="002D6105"/>
    <w:rsid w:val="002D78B4"/>
    <w:rsid w:val="002E4F6B"/>
    <w:rsid w:val="002E5416"/>
    <w:rsid w:val="002E7505"/>
    <w:rsid w:val="002F5FBB"/>
    <w:rsid w:val="00315A03"/>
    <w:rsid w:val="00316FB8"/>
    <w:rsid w:val="00325362"/>
    <w:rsid w:val="00326BE0"/>
    <w:rsid w:val="003309FE"/>
    <w:rsid w:val="0033578E"/>
    <w:rsid w:val="00344B49"/>
    <w:rsid w:val="0035068C"/>
    <w:rsid w:val="003512AE"/>
    <w:rsid w:val="00362249"/>
    <w:rsid w:val="0036FEF5"/>
    <w:rsid w:val="0038121B"/>
    <w:rsid w:val="00386963"/>
    <w:rsid w:val="0039578A"/>
    <w:rsid w:val="003C1CC2"/>
    <w:rsid w:val="003D018F"/>
    <w:rsid w:val="003D1319"/>
    <w:rsid w:val="003D33FB"/>
    <w:rsid w:val="00410BDF"/>
    <w:rsid w:val="00426556"/>
    <w:rsid w:val="00437FB6"/>
    <w:rsid w:val="0044084B"/>
    <w:rsid w:val="00444BA1"/>
    <w:rsid w:val="0045133F"/>
    <w:rsid w:val="00453A7E"/>
    <w:rsid w:val="00461F5C"/>
    <w:rsid w:val="00464CF4"/>
    <w:rsid w:val="00477459"/>
    <w:rsid w:val="00480B2B"/>
    <w:rsid w:val="004C0989"/>
    <w:rsid w:val="004E5DAF"/>
    <w:rsid w:val="00536A36"/>
    <w:rsid w:val="00542BE5"/>
    <w:rsid w:val="00551ECA"/>
    <w:rsid w:val="005575FA"/>
    <w:rsid w:val="00560D72"/>
    <w:rsid w:val="0056336B"/>
    <w:rsid w:val="005859A2"/>
    <w:rsid w:val="00596F62"/>
    <w:rsid w:val="005A0981"/>
    <w:rsid w:val="005B0E76"/>
    <w:rsid w:val="005C5121"/>
    <w:rsid w:val="005D0289"/>
    <w:rsid w:val="005D173A"/>
    <w:rsid w:val="005D2E32"/>
    <w:rsid w:val="00600236"/>
    <w:rsid w:val="006150BF"/>
    <w:rsid w:val="0061594A"/>
    <w:rsid w:val="00615ABE"/>
    <w:rsid w:val="006356EC"/>
    <w:rsid w:val="00636A30"/>
    <w:rsid w:val="0066374B"/>
    <w:rsid w:val="00665371"/>
    <w:rsid w:val="00665C12"/>
    <w:rsid w:val="00666CF5"/>
    <w:rsid w:val="006715D9"/>
    <w:rsid w:val="006832A1"/>
    <w:rsid w:val="00693992"/>
    <w:rsid w:val="006A03DB"/>
    <w:rsid w:val="006B25B9"/>
    <w:rsid w:val="006C3821"/>
    <w:rsid w:val="006C4287"/>
    <w:rsid w:val="006C5ABD"/>
    <w:rsid w:val="006D33B5"/>
    <w:rsid w:val="006D7459"/>
    <w:rsid w:val="007019DC"/>
    <w:rsid w:val="00715F52"/>
    <w:rsid w:val="007300A6"/>
    <w:rsid w:val="00733EB7"/>
    <w:rsid w:val="00740EEF"/>
    <w:rsid w:val="00741F4C"/>
    <w:rsid w:val="00746BA8"/>
    <w:rsid w:val="00751B87"/>
    <w:rsid w:val="00775D72"/>
    <w:rsid w:val="00780E6D"/>
    <w:rsid w:val="007A2E9D"/>
    <w:rsid w:val="007A5D7B"/>
    <w:rsid w:val="007A5DF6"/>
    <w:rsid w:val="007B45A1"/>
    <w:rsid w:val="008056A5"/>
    <w:rsid w:val="00823CDE"/>
    <w:rsid w:val="008242B9"/>
    <w:rsid w:val="00841F87"/>
    <w:rsid w:val="00850AA0"/>
    <w:rsid w:val="00856536"/>
    <w:rsid w:val="00857127"/>
    <w:rsid w:val="00870DDA"/>
    <w:rsid w:val="0088319C"/>
    <w:rsid w:val="00884978"/>
    <w:rsid w:val="008A5FC6"/>
    <w:rsid w:val="008A7CA4"/>
    <w:rsid w:val="008C6742"/>
    <w:rsid w:val="008D119C"/>
    <w:rsid w:val="008F4BB6"/>
    <w:rsid w:val="00907699"/>
    <w:rsid w:val="0093672C"/>
    <w:rsid w:val="00967B69"/>
    <w:rsid w:val="00970BF4"/>
    <w:rsid w:val="009718E4"/>
    <w:rsid w:val="0098323D"/>
    <w:rsid w:val="00995951"/>
    <w:rsid w:val="009A34C7"/>
    <w:rsid w:val="009A7ACA"/>
    <w:rsid w:val="009B0BCA"/>
    <w:rsid w:val="009C3924"/>
    <w:rsid w:val="009E1AEC"/>
    <w:rsid w:val="009F1CCC"/>
    <w:rsid w:val="009F7313"/>
    <w:rsid w:val="00A1545D"/>
    <w:rsid w:val="00A1638E"/>
    <w:rsid w:val="00A219A2"/>
    <w:rsid w:val="00A231BE"/>
    <w:rsid w:val="00A31CBD"/>
    <w:rsid w:val="00A56BA9"/>
    <w:rsid w:val="00A65B53"/>
    <w:rsid w:val="00A76B36"/>
    <w:rsid w:val="00A868A3"/>
    <w:rsid w:val="00A9024D"/>
    <w:rsid w:val="00A95373"/>
    <w:rsid w:val="00A97A33"/>
    <w:rsid w:val="00AB1145"/>
    <w:rsid w:val="00AE22B6"/>
    <w:rsid w:val="00AF3EF9"/>
    <w:rsid w:val="00B221BD"/>
    <w:rsid w:val="00B2705C"/>
    <w:rsid w:val="00B32B90"/>
    <w:rsid w:val="00B44D56"/>
    <w:rsid w:val="00B51428"/>
    <w:rsid w:val="00B81C2F"/>
    <w:rsid w:val="00B86AF5"/>
    <w:rsid w:val="00B87DF9"/>
    <w:rsid w:val="00B92EB5"/>
    <w:rsid w:val="00BA00EB"/>
    <w:rsid w:val="00BB6D27"/>
    <w:rsid w:val="00BC4EFA"/>
    <w:rsid w:val="00BD0A73"/>
    <w:rsid w:val="00BD40B1"/>
    <w:rsid w:val="00BD76A5"/>
    <w:rsid w:val="00BE2062"/>
    <w:rsid w:val="00BE7E37"/>
    <w:rsid w:val="00BF0722"/>
    <w:rsid w:val="00C16B94"/>
    <w:rsid w:val="00C204FE"/>
    <w:rsid w:val="00C2116D"/>
    <w:rsid w:val="00C2609B"/>
    <w:rsid w:val="00C51BF8"/>
    <w:rsid w:val="00C860A7"/>
    <w:rsid w:val="00C86E98"/>
    <w:rsid w:val="00CA210D"/>
    <w:rsid w:val="00CA39DB"/>
    <w:rsid w:val="00CA7DEC"/>
    <w:rsid w:val="00CF1E9B"/>
    <w:rsid w:val="00CF4C43"/>
    <w:rsid w:val="00D12AF2"/>
    <w:rsid w:val="00D14970"/>
    <w:rsid w:val="00D366A8"/>
    <w:rsid w:val="00D45B7A"/>
    <w:rsid w:val="00D6149E"/>
    <w:rsid w:val="00D6320E"/>
    <w:rsid w:val="00D668C4"/>
    <w:rsid w:val="00D7118D"/>
    <w:rsid w:val="00D721CC"/>
    <w:rsid w:val="00D828CE"/>
    <w:rsid w:val="00DB0826"/>
    <w:rsid w:val="00DB6B49"/>
    <w:rsid w:val="00DB6D75"/>
    <w:rsid w:val="00DB75E8"/>
    <w:rsid w:val="00DC5A6E"/>
    <w:rsid w:val="00DC6804"/>
    <w:rsid w:val="00DE7853"/>
    <w:rsid w:val="00E04D47"/>
    <w:rsid w:val="00E06605"/>
    <w:rsid w:val="00E12428"/>
    <w:rsid w:val="00E14D98"/>
    <w:rsid w:val="00E1564A"/>
    <w:rsid w:val="00E340AB"/>
    <w:rsid w:val="00E535B3"/>
    <w:rsid w:val="00E54878"/>
    <w:rsid w:val="00E6470F"/>
    <w:rsid w:val="00E7771F"/>
    <w:rsid w:val="00E9043E"/>
    <w:rsid w:val="00EA59C7"/>
    <w:rsid w:val="00EE05A1"/>
    <w:rsid w:val="00EE27F1"/>
    <w:rsid w:val="00EE7049"/>
    <w:rsid w:val="00EF2165"/>
    <w:rsid w:val="00EF7F12"/>
    <w:rsid w:val="00F121D2"/>
    <w:rsid w:val="00F33E6A"/>
    <w:rsid w:val="00F641D8"/>
    <w:rsid w:val="00F67EC3"/>
    <w:rsid w:val="00F94D7F"/>
    <w:rsid w:val="00FA7664"/>
    <w:rsid w:val="00FC53F3"/>
    <w:rsid w:val="00FE3722"/>
    <w:rsid w:val="00FF3154"/>
    <w:rsid w:val="00FF3194"/>
    <w:rsid w:val="00FF5C26"/>
    <w:rsid w:val="01F05644"/>
    <w:rsid w:val="043245D9"/>
    <w:rsid w:val="04D3990F"/>
    <w:rsid w:val="0504EDC0"/>
    <w:rsid w:val="075DC1A1"/>
    <w:rsid w:val="07E3A7CD"/>
    <w:rsid w:val="0813DC79"/>
    <w:rsid w:val="083400DE"/>
    <w:rsid w:val="087B9BC7"/>
    <w:rsid w:val="0B9274DF"/>
    <w:rsid w:val="0CD1F66C"/>
    <w:rsid w:val="0D181450"/>
    <w:rsid w:val="0D3D7721"/>
    <w:rsid w:val="0E3555FB"/>
    <w:rsid w:val="0E4F906D"/>
    <w:rsid w:val="0F97E76E"/>
    <w:rsid w:val="1059907E"/>
    <w:rsid w:val="123108A8"/>
    <w:rsid w:val="12E0F3F5"/>
    <w:rsid w:val="12E24C47"/>
    <w:rsid w:val="13B666BF"/>
    <w:rsid w:val="15F15A1D"/>
    <w:rsid w:val="16CB1483"/>
    <w:rsid w:val="184215FD"/>
    <w:rsid w:val="1C4B692F"/>
    <w:rsid w:val="1C66776E"/>
    <w:rsid w:val="219602CD"/>
    <w:rsid w:val="22CC7B4C"/>
    <w:rsid w:val="24F45641"/>
    <w:rsid w:val="26C1ADF9"/>
    <w:rsid w:val="2A95AD85"/>
    <w:rsid w:val="2B68DD38"/>
    <w:rsid w:val="2BCDAD30"/>
    <w:rsid w:val="2C8555C2"/>
    <w:rsid w:val="2C91CA1F"/>
    <w:rsid w:val="2D109764"/>
    <w:rsid w:val="2EB26E2E"/>
    <w:rsid w:val="2F161CE0"/>
    <w:rsid w:val="318F60DE"/>
    <w:rsid w:val="319D3A30"/>
    <w:rsid w:val="32F125F0"/>
    <w:rsid w:val="3377354D"/>
    <w:rsid w:val="33905FF0"/>
    <w:rsid w:val="33F9C9C5"/>
    <w:rsid w:val="34030256"/>
    <w:rsid w:val="342BA86E"/>
    <w:rsid w:val="345210EA"/>
    <w:rsid w:val="3727139A"/>
    <w:rsid w:val="3B6EBE11"/>
    <w:rsid w:val="3C25A8D1"/>
    <w:rsid w:val="3C25BBAF"/>
    <w:rsid w:val="3D27A20C"/>
    <w:rsid w:val="3D2EF7FA"/>
    <w:rsid w:val="3E9D3CD0"/>
    <w:rsid w:val="3FD0D88E"/>
    <w:rsid w:val="417804B3"/>
    <w:rsid w:val="41EC19C6"/>
    <w:rsid w:val="42A79D9F"/>
    <w:rsid w:val="42CCE0EE"/>
    <w:rsid w:val="4394D3D1"/>
    <w:rsid w:val="44965D49"/>
    <w:rsid w:val="45A12555"/>
    <w:rsid w:val="4636832D"/>
    <w:rsid w:val="4A8D59B8"/>
    <w:rsid w:val="4AECCB9B"/>
    <w:rsid w:val="4C199F2B"/>
    <w:rsid w:val="4C4A0E5E"/>
    <w:rsid w:val="4D4F01E9"/>
    <w:rsid w:val="4DE4B8CC"/>
    <w:rsid w:val="4F529387"/>
    <w:rsid w:val="513903B4"/>
    <w:rsid w:val="52D6A095"/>
    <w:rsid w:val="55332909"/>
    <w:rsid w:val="55C5A501"/>
    <w:rsid w:val="59F9DEE4"/>
    <w:rsid w:val="5CA0D309"/>
    <w:rsid w:val="5F2F118A"/>
    <w:rsid w:val="62A51BE5"/>
    <w:rsid w:val="62F6B27E"/>
    <w:rsid w:val="64482326"/>
    <w:rsid w:val="6551A80F"/>
    <w:rsid w:val="6824A53E"/>
    <w:rsid w:val="68C0CCCD"/>
    <w:rsid w:val="69AF2614"/>
    <w:rsid w:val="6AEBD6F0"/>
    <w:rsid w:val="6E8F71F9"/>
    <w:rsid w:val="6ED982EE"/>
    <w:rsid w:val="6F028785"/>
    <w:rsid w:val="6F377ECD"/>
    <w:rsid w:val="6F9F9DD6"/>
    <w:rsid w:val="707DA35F"/>
    <w:rsid w:val="72E20D94"/>
    <w:rsid w:val="72FCB5F3"/>
    <w:rsid w:val="734C1659"/>
    <w:rsid w:val="7360D374"/>
    <w:rsid w:val="74D1C86D"/>
    <w:rsid w:val="75C004D0"/>
    <w:rsid w:val="76635183"/>
    <w:rsid w:val="76A9F3EA"/>
    <w:rsid w:val="77827437"/>
    <w:rsid w:val="77F359CA"/>
    <w:rsid w:val="78D70D9F"/>
    <w:rsid w:val="7A38EF19"/>
    <w:rsid w:val="7B46341B"/>
    <w:rsid w:val="7B98A34A"/>
    <w:rsid w:val="7C226EF2"/>
    <w:rsid w:val="7C2D275F"/>
    <w:rsid w:val="7D517FD7"/>
    <w:rsid w:val="7D78F623"/>
    <w:rsid w:val="7DDE79BE"/>
    <w:rsid w:val="7E4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3522"/>
  <w15:chartTrackingRefBased/>
  <w15:docId w15:val="{08819D44-9ECD-49FD-964B-7E8E70FA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43"/>
  </w:style>
  <w:style w:type="paragraph" w:styleId="Footer">
    <w:name w:val="footer"/>
    <w:basedOn w:val="Normal"/>
    <w:link w:val="FooterChar"/>
    <w:uiPriority w:val="99"/>
    <w:unhideWhenUsed/>
    <w:rsid w:val="00CF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43"/>
  </w:style>
  <w:style w:type="character" w:styleId="Hyperlink">
    <w:name w:val="Hyperlink"/>
    <w:basedOn w:val="DefaultParagraphFont"/>
    <w:uiPriority w:val="99"/>
    <w:unhideWhenUsed/>
    <w:rsid w:val="00FC53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3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5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6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conline-my.sharepoint.com/:b:/g/personal/jonelle_arendoque_durhamcollege_ca/ER5BFUJwrpZEqpXGinHLY68Bnu1x-ZyztKcGq_8B5YEItA?e=Un72QJ" TargetMode="External"/><Relationship Id="rId18" Type="http://schemas.openxmlformats.org/officeDocument/2006/relationships/hyperlink" Target="https://durhamcollege.ca/ctl/teaching/open-educational-resources-oer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ice.durhamcollege.ca/Pages/PoliciesProcedure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urhamcollege.ca/programs-and-courses/experiential-learning" TargetMode="External"/><Relationship Id="rId17" Type="http://schemas.openxmlformats.org/officeDocument/2006/relationships/hyperlink" Target="https://durhamcollege.ca/ctl/teaching/ai/incorporating-ai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urhamcollege.ca/ctl/teaching/planning-to-teach/udl/3-udl-principles/" TargetMode="External"/><Relationship Id="rId20" Type="http://schemas.openxmlformats.org/officeDocument/2006/relationships/hyperlink" Target="https://tlp-lpa.ca/research/cit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earningmedia.durhamcollege.ca/Postsecondary-Course-Accessibility-Guide/pages/pca-guide-en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urhamcollege.ca/ctl/teaching/planning-to-teach/udl/3-udl-principles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tl@durhamcollege.ca" TargetMode="External"/><Relationship Id="rId19" Type="http://schemas.openxmlformats.org/officeDocument/2006/relationships/hyperlink" Target="https://durhamcollege.ca/student-life/campus-services/library/for-faculty/open-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conline-my.sharepoint.com/:b:/g/personal/jonelle_arendoque_durhamcollege_ca/ER5BFUJwrpZEqpXGinHLY68Bnu1x-ZyztKcGq_8B5YEItA?e=Un72QJ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177AFF3DE924AAF4F75A187522543" ma:contentTypeVersion="9" ma:contentTypeDescription="Create a new document." ma:contentTypeScope="" ma:versionID="5d7acfe3b1028f60d8df22ebc4f43967">
  <xsd:schema xmlns:xsd="http://www.w3.org/2001/XMLSchema" xmlns:xs="http://www.w3.org/2001/XMLSchema" xmlns:p="http://schemas.microsoft.com/office/2006/metadata/properties" xmlns:ns2="4efa7bab-fbd7-411a-87b2-93229a2786d4" targetNamespace="http://schemas.microsoft.com/office/2006/metadata/properties" ma:root="true" ma:fieldsID="45e17a29b10ab43eef990afb12b025c2" ns2:_="">
    <xsd:import namespace="4efa7bab-fbd7-411a-87b2-93229a2786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7bab-fbd7-411a-87b2-93229a2786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f5e7cbd-6621-44f6-85e2-93ff577fb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a7bab-fbd7-411a-87b2-93229a2786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6202C-97A1-4064-A8C4-4FE3BE5D7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CD98-ACE8-409A-B39B-6E728654C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a7bab-fbd7-411a-87b2-93229a27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22036-FC79-4CCD-AC49-90552630D409}">
  <ds:schemaRefs>
    <ds:schemaRef ds:uri="http://schemas.microsoft.com/office/2006/metadata/properties"/>
    <ds:schemaRef ds:uri="http://schemas.microsoft.com/office/infopath/2007/PartnerControls"/>
    <ds:schemaRef ds:uri="4efa7bab-fbd7-411a-87b2-93229a278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969</Words>
  <Characters>5529</Characters>
  <Application>Microsoft Office Word</Application>
  <DocSecurity>0</DocSecurity>
  <Lines>46</Lines>
  <Paragraphs>12</Paragraphs>
  <ScaleCrop>false</ScaleCrop>
  <Company>IT Services - Durham College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Jenne</dc:creator>
  <cp:keywords/>
  <dc:description/>
  <cp:lastModifiedBy>Amy Jenne</cp:lastModifiedBy>
  <cp:revision>14</cp:revision>
  <cp:lastPrinted>2025-08-12T17:07:00Z</cp:lastPrinted>
  <dcterms:created xsi:type="dcterms:W3CDTF">2025-08-12T16:44:00Z</dcterms:created>
  <dcterms:modified xsi:type="dcterms:W3CDTF">2025-08-12T17:11:00Z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0x0101003FC177AFF3DE924AAF4F75A187522543</vt:lpwstr>
  </property>
  <property fmtid="{D5CDD505-2E9C-101B-9397-08002B2CF9AE}" pid="3" name="MediaServiceImageTags">
    <vt:lpwstr/>
  </property>
</Properties>
</file>